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890856138"/>
        <w:docPartObj>
          <w:docPartGallery w:val="Cover Pages"/>
          <w:docPartUnique/>
        </w:docPartObj>
      </w:sdtPr>
      <w:sdtEndPr>
        <w:rPr>
          <w:rFonts w:eastAsiaTheme="majorEastAsia"/>
        </w:rPr>
      </w:sdtEndPr>
      <w:sdtContent>
        <w:p w14:paraId="499C2E09" w14:textId="31406049" w:rsidR="00CD64D8" w:rsidRPr="008F3E83" w:rsidRDefault="00426AFC" w:rsidP="00E92F1C">
          <w:r>
            <w:rPr>
              <w:noProof/>
            </w:rPr>
            <w:drawing>
              <wp:anchor distT="0" distB="0" distL="114300" distR="114300" simplePos="0" relativeHeight="251658240" behindDoc="1" locked="1" layoutInCell="1" allowOverlap="1" wp14:anchorId="0DBAACAF" wp14:editId="4D7F7916">
                <wp:simplePos x="0" y="0"/>
                <wp:positionH relativeFrom="column">
                  <wp:posOffset>4496435</wp:posOffset>
                </wp:positionH>
                <wp:positionV relativeFrom="page">
                  <wp:posOffset>447675</wp:posOffset>
                </wp:positionV>
                <wp:extent cx="1348740" cy="711200"/>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8740" cy="711200"/>
                        </a:xfrm>
                        <a:prstGeom prst="rect">
                          <a:avLst/>
                        </a:prstGeom>
                      </pic:spPr>
                    </pic:pic>
                  </a:graphicData>
                </a:graphic>
                <wp14:sizeRelH relativeFrom="page">
                  <wp14:pctWidth>0</wp14:pctWidth>
                </wp14:sizeRelH>
                <wp14:sizeRelV relativeFrom="page">
                  <wp14:pctHeight>0</wp14:pctHeight>
                </wp14:sizeRelV>
              </wp:anchor>
            </w:drawing>
          </w:r>
          <w:r w:rsidR="00CD64D8" w:rsidRPr="00B4037E">
            <w:rPr>
              <w:rFonts w:ascii="Franklin Gothic Medium" w:hAnsi="Franklin Gothic Medium"/>
            </w:rPr>
            <w:t>Cardinia Shire Council</w:t>
          </w:r>
        </w:p>
        <w:p w14:paraId="079EFD75" w14:textId="77777777" w:rsidR="00CD64D8" w:rsidRPr="008F3E83" w:rsidRDefault="00CD64D8" w:rsidP="00E92F1C"/>
        <w:p w14:paraId="796E15C4" w14:textId="77777777" w:rsidR="00CD64D8" w:rsidRPr="008F3E83" w:rsidRDefault="00CD64D8" w:rsidP="00E92F1C"/>
        <w:p w14:paraId="0F45FD1D" w14:textId="77777777" w:rsidR="00CD64D8" w:rsidRPr="008F3E83" w:rsidRDefault="00CD64D8" w:rsidP="00E92F1C"/>
        <w:p w14:paraId="0B0BED39" w14:textId="77777777" w:rsidR="00CD64D8" w:rsidRPr="008F3E83" w:rsidRDefault="00CD64D8" w:rsidP="00E92F1C"/>
        <w:p w14:paraId="63985336" w14:textId="77777777" w:rsidR="00CD64D8" w:rsidRPr="008F3E83" w:rsidRDefault="00CD64D8" w:rsidP="005E7E42"/>
        <w:p w14:paraId="65BD1E99" w14:textId="77777777" w:rsidR="00CD64D8" w:rsidRPr="008F3E83" w:rsidRDefault="00CD64D8" w:rsidP="005E7E42"/>
        <w:p w14:paraId="234BC793" w14:textId="77777777" w:rsidR="00CD64D8" w:rsidRPr="008F3E83" w:rsidRDefault="00CD64D8" w:rsidP="005E7E42"/>
        <w:p w14:paraId="2D340CC6" w14:textId="77777777" w:rsidR="00CD64D8" w:rsidRPr="008F3E83" w:rsidRDefault="00CD64D8" w:rsidP="005E7E42"/>
        <w:p w14:paraId="40DACE83" w14:textId="77777777" w:rsidR="00CD64D8" w:rsidRPr="008F3E83" w:rsidRDefault="00CD64D8" w:rsidP="005E7E42"/>
        <w:p w14:paraId="2531557A" w14:textId="77777777" w:rsidR="00CD64D8" w:rsidRPr="008F3E83" w:rsidRDefault="00CD64D8" w:rsidP="005E7E42"/>
        <w:p w14:paraId="70A8F3A6" w14:textId="77777777" w:rsidR="00CD64D8" w:rsidRPr="008F3E83" w:rsidRDefault="00CD64D8" w:rsidP="00E92F1C"/>
        <w:p w14:paraId="1C980857" w14:textId="7D69373E" w:rsidR="00CD64D8" w:rsidRPr="008F3E83" w:rsidRDefault="00FB0652" w:rsidP="00E92F1C">
          <w:pPr>
            <w:pStyle w:val="Title"/>
          </w:pPr>
          <w:r>
            <w:t xml:space="preserve">Cardinia Shire’s Liveability Plan 2017–29 </w:t>
          </w:r>
        </w:p>
        <w:p w14:paraId="0F84ADC7" w14:textId="77777777" w:rsidR="00CD64D8" w:rsidRPr="008F3E83" w:rsidRDefault="00CD64D8" w:rsidP="00E92F1C"/>
        <w:p w14:paraId="700B594C" w14:textId="77777777" w:rsidR="00CD64D8" w:rsidRDefault="00CD64D8" w:rsidP="00E92F1C"/>
        <w:p w14:paraId="7E6DA6AD" w14:textId="77777777" w:rsidR="00CD64D8" w:rsidRDefault="00CD64D8" w:rsidP="00E92F1C"/>
        <w:p w14:paraId="4FA0349B" w14:textId="77777777" w:rsidR="00CD64D8" w:rsidRDefault="00CD64D8" w:rsidP="00E92F1C"/>
        <w:p w14:paraId="500EFE97" w14:textId="77777777" w:rsidR="00CD64D8" w:rsidRPr="008F3E83" w:rsidRDefault="00CD64D8" w:rsidP="00E92F1C"/>
        <w:p w14:paraId="6A49D05A" w14:textId="77777777" w:rsidR="00CD64D8" w:rsidRPr="008F3E83" w:rsidRDefault="00CD64D8" w:rsidP="00E92F1C"/>
        <w:p w14:paraId="2CCB034F" w14:textId="539344C8" w:rsidR="00CD64D8" w:rsidRPr="008F3E83" w:rsidRDefault="00BF345D" w:rsidP="00426AFC">
          <w:pPr>
            <w:pStyle w:val="Subtitle"/>
          </w:pPr>
          <w:r>
            <w:t>Municipal Public Health and Wellbeing Plan</w:t>
          </w:r>
        </w:p>
        <w:p w14:paraId="034AB5C9" w14:textId="77777777" w:rsidR="00CD64D8" w:rsidRDefault="00CD64D8" w:rsidP="00E92F1C"/>
        <w:p w14:paraId="642C8974" w14:textId="77777777" w:rsidR="00CD64D8" w:rsidRPr="008F3E83" w:rsidRDefault="00CD64D8" w:rsidP="00E92F1C"/>
        <w:p w14:paraId="1BA21225" w14:textId="60D1472D" w:rsidR="00CD64D8" w:rsidRPr="008F3E83" w:rsidRDefault="000F0B75" w:rsidP="00E92F1C">
          <w:r>
            <w:t>2017</w:t>
          </w:r>
          <w:r w:rsidR="007E22B6">
            <w:t>–</w:t>
          </w:r>
          <w:r>
            <w:t>29</w:t>
          </w:r>
        </w:p>
        <w:p w14:paraId="339EC83E" w14:textId="77777777" w:rsidR="00CD64D8" w:rsidRPr="008F3E83" w:rsidRDefault="00CD64D8" w:rsidP="00E92F1C"/>
        <w:p w14:paraId="6D74D234" w14:textId="77777777" w:rsidR="00CD64D8" w:rsidRPr="008F3E83" w:rsidRDefault="00CD64D8" w:rsidP="00E92F1C">
          <w:pPr>
            <w:rPr>
              <w:rFonts w:eastAsiaTheme="majorEastAsia"/>
            </w:rPr>
          </w:pPr>
        </w:p>
        <w:p w14:paraId="35B1135F" w14:textId="77777777" w:rsidR="00CD64D8" w:rsidRDefault="00CD64D8">
          <w:pPr>
            <w:rPr>
              <w:rFonts w:eastAsiaTheme="majorEastAsia"/>
            </w:rPr>
          </w:pPr>
        </w:p>
        <w:p w14:paraId="70B7A8EF" w14:textId="77777777" w:rsidR="00845A4F" w:rsidRDefault="00845A4F" w:rsidP="008B6F12">
          <w:pPr>
            <w:rPr>
              <w:rFonts w:eastAsiaTheme="majorEastAsia"/>
            </w:rPr>
          </w:pPr>
        </w:p>
        <w:p w14:paraId="2983994B" w14:textId="77777777" w:rsidR="00845A4F" w:rsidRDefault="00845A4F" w:rsidP="008B6F12">
          <w:pPr>
            <w:rPr>
              <w:rFonts w:eastAsiaTheme="majorEastAsia"/>
            </w:rPr>
          </w:pPr>
        </w:p>
        <w:p w14:paraId="6DB93734" w14:textId="77777777" w:rsidR="00845A4F" w:rsidRDefault="00845A4F" w:rsidP="008B6F12">
          <w:pPr>
            <w:rPr>
              <w:rFonts w:eastAsiaTheme="majorEastAsia"/>
            </w:rPr>
          </w:pPr>
        </w:p>
        <w:p w14:paraId="7479BBE1" w14:textId="77777777" w:rsidR="00845A4F" w:rsidRDefault="00845A4F" w:rsidP="008B6F12">
          <w:pPr>
            <w:rPr>
              <w:rFonts w:eastAsiaTheme="majorEastAsia"/>
            </w:rPr>
          </w:pPr>
        </w:p>
        <w:p w14:paraId="4155448A" w14:textId="77777777" w:rsidR="00845A4F" w:rsidRDefault="00845A4F" w:rsidP="008B6F12">
          <w:pPr>
            <w:rPr>
              <w:rFonts w:eastAsiaTheme="majorEastAsia"/>
            </w:rPr>
          </w:pPr>
        </w:p>
        <w:p w14:paraId="6CA484B6" w14:textId="77777777" w:rsidR="00845A4F" w:rsidRDefault="00845A4F" w:rsidP="008B6F12">
          <w:pPr>
            <w:rPr>
              <w:rFonts w:eastAsiaTheme="majorEastAsia"/>
            </w:rPr>
          </w:pPr>
        </w:p>
        <w:p w14:paraId="2FE6C2BF" w14:textId="77777777" w:rsidR="00845A4F" w:rsidRDefault="00845A4F" w:rsidP="008B6F12">
          <w:pPr>
            <w:rPr>
              <w:rFonts w:eastAsiaTheme="majorEastAsia"/>
            </w:rPr>
          </w:pPr>
        </w:p>
        <w:p w14:paraId="574E57B5" w14:textId="77777777" w:rsidR="00845A4F" w:rsidRDefault="00845A4F" w:rsidP="008B6F12">
          <w:pPr>
            <w:rPr>
              <w:rFonts w:eastAsiaTheme="majorEastAsia"/>
            </w:rPr>
          </w:pPr>
        </w:p>
        <w:p w14:paraId="36C075D6" w14:textId="77777777" w:rsidR="00845A4F" w:rsidRDefault="00845A4F" w:rsidP="008B6F12">
          <w:pPr>
            <w:rPr>
              <w:rFonts w:eastAsiaTheme="majorEastAsia"/>
            </w:rPr>
          </w:pPr>
        </w:p>
        <w:p w14:paraId="01387FCF" w14:textId="77777777" w:rsidR="00845A4F" w:rsidRDefault="00845A4F" w:rsidP="008B6F12">
          <w:pPr>
            <w:rPr>
              <w:rFonts w:eastAsiaTheme="majorEastAsia"/>
            </w:rPr>
          </w:pPr>
        </w:p>
        <w:p w14:paraId="62F31378" w14:textId="77777777" w:rsidR="00845A4F" w:rsidRDefault="00845A4F" w:rsidP="008B6F12">
          <w:pPr>
            <w:rPr>
              <w:rFonts w:eastAsiaTheme="majorEastAsia"/>
            </w:rPr>
          </w:pPr>
        </w:p>
        <w:p w14:paraId="5D22F0BC" w14:textId="77777777" w:rsidR="00845A4F" w:rsidRDefault="00845A4F" w:rsidP="008B6F12">
          <w:pPr>
            <w:rPr>
              <w:rFonts w:eastAsiaTheme="majorEastAsia"/>
            </w:rPr>
          </w:pPr>
        </w:p>
        <w:p w14:paraId="0D4799B3" w14:textId="77777777" w:rsidR="00845A4F" w:rsidRDefault="00845A4F" w:rsidP="008B6F12">
          <w:pPr>
            <w:rPr>
              <w:rFonts w:eastAsiaTheme="majorEastAsia"/>
            </w:rPr>
          </w:pPr>
        </w:p>
        <w:p w14:paraId="6540EE5D" w14:textId="207A4220" w:rsidR="00CD64D8" w:rsidRPr="008B6F12" w:rsidRDefault="00E47F92" w:rsidP="008B6F12">
          <w:pPr>
            <w:rPr>
              <w:rFonts w:eastAsiaTheme="majorEastAsia"/>
            </w:rPr>
          </w:pPr>
        </w:p>
      </w:sdtContent>
    </w:sdt>
    <w:p w14:paraId="36FB5D26" w14:textId="61AEDD65" w:rsidR="000F0B75" w:rsidRDefault="00845A4F" w:rsidP="00845A4F">
      <w:pPr>
        <w:pStyle w:val="Subtitle"/>
      </w:pPr>
      <w:r w:rsidRPr="00845A4F">
        <w:rPr>
          <w:sz w:val="22"/>
          <w:szCs w:val="22"/>
        </w:rPr>
        <w:t>Review</w:t>
      </w:r>
      <w:r w:rsidR="00010642">
        <w:rPr>
          <w:sz w:val="22"/>
          <w:szCs w:val="22"/>
        </w:rPr>
        <w:t>ed</w:t>
      </w:r>
      <w:r w:rsidRPr="00845A4F">
        <w:rPr>
          <w:sz w:val="22"/>
          <w:szCs w:val="22"/>
        </w:rPr>
        <w:t xml:space="preserve"> November 2021 </w:t>
      </w:r>
      <w:r w:rsidR="00CD64D8">
        <w:br w:type="page"/>
      </w:r>
    </w:p>
    <w:p w14:paraId="3F69F8AC" w14:textId="3BDF3F7B" w:rsidR="00D36141" w:rsidRDefault="00D36141" w:rsidP="00BB5D33">
      <w:r>
        <w:lastRenderedPageBreak/>
        <w:t>Prepared by:</w:t>
      </w:r>
      <w:r w:rsidR="00845A4F">
        <w:t xml:space="preserve"> </w:t>
      </w:r>
    </w:p>
    <w:p w14:paraId="5F75B972" w14:textId="77777777" w:rsidR="00D36141" w:rsidRDefault="00D36141" w:rsidP="00BB5D33"/>
    <w:p w14:paraId="425837E2" w14:textId="77777777" w:rsidR="00D36141" w:rsidRPr="00BB5D33" w:rsidRDefault="00D36141" w:rsidP="00BB5D33">
      <w:pPr>
        <w:rPr>
          <w:rStyle w:val="Strong"/>
        </w:rPr>
      </w:pPr>
      <w:r w:rsidRPr="00BB5D33">
        <w:rPr>
          <w:rStyle w:val="Strong"/>
        </w:rPr>
        <w:t>Cardinia Shire Council</w:t>
      </w:r>
    </w:p>
    <w:p w14:paraId="4D64C167" w14:textId="766CAC99" w:rsidR="00D36141" w:rsidRDefault="00D36141" w:rsidP="00BB5D33">
      <w:r>
        <w:t>Future Communities Unit</w:t>
      </w:r>
    </w:p>
    <w:p w14:paraId="2D5C6044" w14:textId="277608F0" w:rsidR="00D36141" w:rsidRDefault="00D36141" w:rsidP="00BB5D33"/>
    <w:p w14:paraId="4BE5CDFE" w14:textId="19473655" w:rsidR="00D36141" w:rsidRDefault="00762D93" w:rsidP="00BB5D33">
      <w:pPr>
        <w:spacing w:before="7800"/>
      </w:pPr>
      <w:r>
        <w:t xml:space="preserve">First </w:t>
      </w:r>
      <w:r w:rsidR="00D36141">
        <w:t xml:space="preserve">Published </w:t>
      </w:r>
      <w:sdt>
        <w:sdtPr>
          <w:alias w:val="Date"/>
          <w:tag w:val="Date"/>
          <w:id w:val="1074392414"/>
          <w:placeholder>
            <w:docPart w:val="1D081F3AB9824857AAE67A00A94A8BF6"/>
          </w:placeholder>
          <w:date w:fullDate="2017-10-01T00:00:00Z">
            <w:dateFormat w:val="MMMM yyyy"/>
            <w:lid w:val="en-AU"/>
            <w:storeMappedDataAs w:val="dateTime"/>
            <w:calendar w:val="gregorian"/>
          </w:date>
        </w:sdtPr>
        <w:sdtEndPr/>
        <w:sdtContent>
          <w:r w:rsidR="006A3E45">
            <w:t xml:space="preserve">October </w:t>
          </w:r>
          <w:r>
            <w:t>20</w:t>
          </w:r>
          <w:r w:rsidR="006A3E45">
            <w:t>17</w:t>
          </w:r>
        </w:sdtContent>
      </w:sdt>
    </w:p>
    <w:p w14:paraId="4A1C7971" w14:textId="6206D9D2" w:rsidR="00D36141" w:rsidRDefault="006A3E45" w:rsidP="00BB5D33">
      <w:r>
        <w:t xml:space="preserve">Reviewed </w:t>
      </w:r>
      <w:r w:rsidR="00845A4F">
        <w:t>November</w:t>
      </w:r>
      <w:r>
        <w:t xml:space="preserve"> 2021</w:t>
      </w:r>
    </w:p>
    <w:p w14:paraId="70270612" w14:textId="77777777" w:rsidR="006A3E45" w:rsidRDefault="006A3E45" w:rsidP="00BB5D33"/>
    <w:p w14:paraId="416BBAAB" w14:textId="0D8522C5" w:rsidR="00D36141" w:rsidRDefault="00D36141" w:rsidP="00BB5D33">
      <w:r>
        <w:t xml:space="preserve">© Cardinia Shire Council </w:t>
      </w:r>
      <w:sdt>
        <w:sdtPr>
          <w:alias w:val="Year"/>
          <w:tag w:val="Year"/>
          <w:id w:val="-1991007672"/>
          <w:placeholder>
            <w:docPart w:val="AE9F2D019DAD450BBEB3F55D922CA04F"/>
          </w:placeholder>
          <w:date w:fullDate="2021-12-20T00:00:00Z">
            <w:dateFormat w:val="yyyy"/>
            <w:lid w:val="en-AU"/>
            <w:storeMappedDataAs w:val="dateTime"/>
            <w:calendar w:val="gregorian"/>
          </w:date>
        </w:sdtPr>
        <w:sdtEndPr/>
        <w:sdtContent>
          <w:r w:rsidR="006A3E45">
            <w:t>2021</w:t>
          </w:r>
        </w:sdtContent>
      </w:sdt>
    </w:p>
    <w:p w14:paraId="5CE50B0F" w14:textId="77777777" w:rsidR="00D36141" w:rsidRDefault="00D36141" w:rsidP="00BB5D33">
      <w:r>
        <w:t>ABN: 32 210 906 807</w:t>
      </w:r>
    </w:p>
    <w:p w14:paraId="59E62F97" w14:textId="77777777" w:rsidR="00D36141" w:rsidRDefault="00D36141" w:rsidP="00BB5D33">
      <w:r>
        <w:t>20 Siding Avenue, Officer</w:t>
      </w:r>
    </w:p>
    <w:p w14:paraId="6EBC9855" w14:textId="77777777" w:rsidR="00D36141" w:rsidRDefault="00D36141" w:rsidP="00BB5D33"/>
    <w:p w14:paraId="542CE4F9" w14:textId="77777777" w:rsidR="00D36141" w:rsidRDefault="00D36141" w:rsidP="00BB5D33">
      <w:r>
        <w:t>PO Box 7, Pakenham Vic 3810</w:t>
      </w:r>
    </w:p>
    <w:p w14:paraId="5958F41B" w14:textId="77777777" w:rsidR="00D36141" w:rsidRDefault="00D36141" w:rsidP="00BB5D33">
      <w:r>
        <w:t>(DX 81006)</w:t>
      </w:r>
    </w:p>
    <w:p w14:paraId="44998CDF" w14:textId="77777777" w:rsidR="00D36141" w:rsidRDefault="00D36141" w:rsidP="00BB5D33"/>
    <w:p w14:paraId="51BE116A" w14:textId="77777777" w:rsidR="00D36141" w:rsidRDefault="00D36141" w:rsidP="00BB5D33">
      <w:r>
        <w:t>Phone:</w:t>
      </w:r>
      <w:r>
        <w:tab/>
        <w:t>1300 787 624</w:t>
      </w:r>
    </w:p>
    <w:p w14:paraId="03AEF783" w14:textId="77777777" w:rsidR="00D36141" w:rsidRDefault="00D36141" w:rsidP="00BB5D33">
      <w:r>
        <w:t>Email:</w:t>
      </w:r>
      <w:r>
        <w:tab/>
        <w:t>mail@cardinia.vic.gov.au</w:t>
      </w:r>
    </w:p>
    <w:p w14:paraId="6A5A148F" w14:textId="2D5F90FA" w:rsidR="00D36141" w:rsidRDefault="00D36141" w:rsidP="00BB5D33">
      <w:pPr>
        <w:rPr>
          <w:rStyle w:val="Hyperlink"/>
        </w:rPr>
      </w:pPr>
      <w:r>
        <w:t>Web:</w:t>
      </w:r>
      <w:r>
        <w:tab/>
      </w:r>
      <w:hyperlink r:id="rId14" w:history="1">
        <w:r w:rsidRPr="005915DD">
          <w:rPr>
            <w:rStyle w:val="Hyperlink"/>
          </w:rPr>
          <w:t>cardinia.vic.gov.au</w:t>
        </w:r>
      </w:hyperlink>
    </w:p>
    <w:p w14:paraId="46498802" w14:textId="0DF38F9E" w:rsidR="000D6C9C" w:rsidRPr="000D6C9C" w:rsidRDefault="000D6C9C" w:rsidP="000D6C9C"/>
    <w:p w14:paraId="72DFA0A0" w14:textId="77777777" w:rsidR="000D6C9C" w:rsidRDefault="000D6C9C" w:rsidP="00BB5D33"/>
    <w:p w14:paraId="7DCE4BFD" w14:textId="11E7561F" w:rsidR="009C6104" w:rsidRDefault="009C6104" w:rsidP="00BB5D33">
      <w:pPr>
        <w:sectPr w:rsidR="009C6104" w:rsidSect="00CD64D8">
          <w:headerReference w:type="even" r:id="rId15"/>
          <w:headerReference w:type="default" r:id="rId16"/>
          <w:footerReference w:type="even" r:id="rId17"/>
          <w:pgSz w:w="11906" w:h="16838" w:code="9"/>
          <w:pgMar w:top="1440" w:right="991" w:bottom="1440" w:left="1560" w:header="709" w:footer="782" w:gutter="0"/>
          <w:pgNumType w:start="0"/>
          <w:cols w:space="708"/>
          <w:titlePg/>
          <w:docGrid w:linePitch="360"/>
        </w:sectPr>
      </w:pPr>
    </w:p>
    <w:p w14:paraId="3DE78465" w14:textId="402F230F" w:rsidR="00F42D79" w:rsidRDefault="00F42D79" w:rsidP="00F42D79">
      <w:pPr>
        <w:pStyle w:val="NonTOCHeading2"/>
      </w:pPr>
      <w:r>
        <w:lastRenderedPageBreak/>
        <w:t>Contents</w:t>
      </w:r>
    </w:p>
    <w:p w14:paraId="53E26CC2" w14:textId="307331E8" w:rsidR="00F42D79" w:rsidRDefault="00F42D79" w:rsidP="00F42D79">
      <w:pPr>
        <w:rPr>
          <w:lang w:eastAsia="en-US"/>
        </w:rPr>
      </w:pPr>
    </w:p>
    <w:sdt>
      <w:sdtPr>
        <w:rPr>
          <w:rFonts w:ascii="Garamond" w:hAnsi="Garamond"/>
          <w:b w:val="0"/>
          <w:caps/>
          <w:sz w:val="24"/>
          <w:szCs w:val="24"/>
        </w:rPr>
        <w:id w:val="2050946790"/>
        <w:docPartObj>
          <w:docPartGallery w:val="Table of Contents"/>
          <w:docPartUnique/>
        </w:docPartObj>
      </w:sdtPr>
      <w:sdtEndPr/>
      <w:sdtContent>
        <w:p w14:paraId="3497D4D2" w14:textId="5D8471BC" w:rsidR="00010642" w:rsidRDefault="00EE5C55">
          <w:pPr>
            <w:pStyle w:val="TOC1"/>
            <w:rPr>
              <w:rFonts w:asciiTheme="minorHAnsi" w:eastAsiaTheme="minorEastAsia" w:hAnsiTheme="minorHAnsi" w:cstheme="minorBidi"/>
              <w:b w:val="0"/>
              <w:noProof/>
            </w:rPr>
          </w:pPr>
          <w:r>
            <w:rPr>
              <w:rFonts w:ascii="Garamond" w:hAnsi="Garamond"/>
              <w:caps/>
              <w:sz w:val="24"/>
              <w:szCs w:val="24"/>
            </w:rPr>
            <w:fldChar w:fldCharType="begin"/>
          </w:r>
          <w:r>
            <w:rPr>
              <w:rFonts w:ascii="Garamond" w:hAnsi="Garamond"/>
              <w:caps/>
              <w:sz w:val="24"/>
              <w:szCs w:val="24"/>
            </w:rPr>
            <w:instrText xml:space="preserve"> TOC \o "1-2" \u </w:instrText>
          </w:r>
          <w:r>
            <w:rPr>
              <w:rFonts w:ascii="Garamond" w:hAnsi="Garamond"/>
              <w:caps/>
              <w:sz w:val="24"/>
              <w:szCs w:val="24"/>
            </w:rPr>
            <w:fldChar w:fldCharType="separate"/>
          </w:r>
          <w:r w:rsidR="00010642">
            <w:rPr>
              <w:noProof/>
            </w:rPr>
            <w:t>Our shire</w:t>
          </w:r>
          <w:r w:rsidR="00010642">
            <w:rPr>
              <w:noProof/>
            </w:rPr>
            <w:tab/>
          </w:r>
          <w:r w:rsidR="00010642">
            <w:rPr>
              <w:noProof/>
            </w:rPr>
            <w:fldChar w:fldCharType="begin"/>
          </w:r>
          <w:r w:rsidR="00010642">
            <w:rPr>
              <w:noProof/>
            </w:rPr>
            <w:instrText xml:space="preserve"> PAGEREF _Toc88557391 \h </w:instrText>
          </w:r>
          <w:r w:rsidR="00010642">
            <w:rPr>
              <w:noProof/>
            </w:rPr>
          </w:r>
          <w:r w:rsidR="00010642">
            <w:rPr>
              <w:noProof/>
            </w:rPr>
            <w:fldChar w:fldCharType="separate"/>
          </w:r>
          <w:r w:rsidR="00010642">
            <w:rPr>
              <w:noProof/>
            </w:rPr>
            <w:t>2</w:t>
          </w:r>
          <w:r w:rsidR="00010642">
            <w:rPr>
              <w:noProof/>
            </w:rPr>
            <w:fldChar w:fldCharType="end"/>
          </w:r>
        </w:p>
        <w:p w14:paraId="3FCC4365" w14:textId="3608C640" w:rsidR="00010642" w:rsidRDefault="00010642">
          <w:pPr>
            <w:pStyle w:val="TOC1"/>
            <w:rPr>
              <w:rFonts w:asciiTheme="minorHAnsi" w:eastAsiaTheme="minorEastAsia" w:hAnsiTheme="minorHAnsi" w:cstheme="minorBidi"/>
              <w:b w:val="0"/>
              <w:noProof/>
            </w:rPr>
          </w:pPr>
          <w:r>
            <w:rPr>
              <w:noProof/>
            </w:rPr>
            <w:t>Mayor and CEO foreword</w:t>
          </w:r>
          <w:r>
            <w:rPr>
              <w:noProof/>
            </w:rPr>
            <w:tab/>
          </w:r>
          <w:r>
            <w:rPr>
              <w:noProof/>
            </w:rPr>
            <w:fldChar w:fldCharType="begin"/>
          </w:r>
          <w:r>
            <w:rPr>
              <w:noProof/>
            </w:rPr>
            <w:instrText xml:space="preserve"> PAGEREF _Toc88557392 \h </w:instrText>
          </w:r>
          <w:r>
            <w:rPr>
              <w:noProof/>
            </w:rPr>
          </w:r>
          <w:r>
            <w:rPr>
              <w:noProof/>
            </w:rPr>
            <w:fldChar w:fldCharType="separate"/>
          </w:r>
          <w:r>
            <w:rPr>
              <w:noProof/>
            </w:rPr>
            <w:t>4</w:t>
          </w:r>
          <w:r>
            <w:rPr>
              <w:noProof/>
            </w:rPr>
            <w:fldChar w:fldCharType="end"/>
          </w:r>
        </w:p>
        <w:p w14:paraId="1A4261FF" w14:textId="1FE91757" w:rsidR="00010642" w:rsidRDefault="00010642">
          <w:pPr>
            <w:pStyle w:val="TOC1"/>
            <w:rPr>
              <w:rFonts w:asciiTheme="minorHAnsi" w:eastAsiaTheme="minorEastAsia" w:hAnsiTheme="minorHAnsi" w:cstheme="minorBidi"/>
              <w:b w:val="0"/>
              <w:noProof/>
            </w:rPr>
          </w:pPr>
          <w:r>
            <w:rPr>
              <w:noProof/>
            </w:rPr>
            <w:t>Our commitment as partners</w:t>
          </w:r>
          <w:r>
            <w:rPr>
              <w:noProof/>
            </w:rPr>
            <w:tab/>
          </w:r>
          <w:r>
            <w:rPr>
              <w:noProof/>
            </w:rPr>
            <w:fldChar w:fldCharType="begin"/>
          </w:r>
          <w:r>
            <w:rPr>
              <w:noProof/>
            </w:rPr>
            <w:instrText xml:space="preserve"> PAGEREF _Toc88557393 \h </w:instrText>
          </w:r>
          <w:r>
            <w:rPr>
              <w:noProof/>
            </w:rPr>
          </w:r>
          <w:r>
            <w:rPr>
              <w:noProof/>
            </w:rPr>
            <w:fldChar w:fldCharType="separate"/>
          </w:r>
          <w:r>
            <w:rPr>
              <w:noProof/>
            </w:rPr>
            <w:t>5</w:t>
          </w:r>
          <w:r>
            <w:rPr>
              <w:noProof/>
            </w:rPr>
            <w:fldChar w:fldCharType="end"/>
          </w:r>
        </w:p>
        <w:p w14:paraId="7FB6211D" w14:textId="2DC3215B" w:rsidR="00010642" w:rsidRDefault="00010642">
          <w:pPr>
            <w:pStyle w:val="TOC1"/>
            <w:rPr>
              <w:rFonts w:asciiTheme="minorHAnsi" w:eastAsiaTheme="minorEastAsia" w:hAnsiTheme="minorHAnsi" w:cstheme="minorBidi"/>
              <w:b w:val="0"/>
              <w:noProof/>
            </w:rPr>
          </w:pPr>
          <w:r>
            <w:rPr>
              <w:noProof/>
            </w:rPr>
            <w:t>Liveability</w:t>
          </w:r>
          <w:r>
            <w:rPr>
              <w:noProof/>
            </w:rPr>
            <w:tab/>
          </w:r>
          <w:r>
            <w:rPr>
              <w:noProof/>
            </w:rPr>
            <w:fldChar w:fldCharType="begin"/>
          </w:r>
          <w:r>
            <w:rPr>
              <w:noProof/>
            </w:rPr>
            <w:instrText xml:space="preserve"> PAGEREF _Toc88557394 \h </w:instrText>
          </w:r>
          <w:r>
            <w:rPr>
              <w:noProof/>
            </w:rPr>
          </w:r>
          <w:r>
            <w:rPr>
              <w:noProof/>
            </w:rPr>
            <w:fldChar w:fldCharType="separate"/>
          </w:r>
          <w:r>
            <w:rPr>
              <w:noProof/>
            </w:rPr>
            <w:t>6</w:t>
          </w:r>
          <w:r>
            <w:rPr>
              <w:noProof/>
            </w:rPr>
            <w:fldChar w:fldCharType="end"/>
          </w:r>
        </w:p>
        <w:p w14:paraId="09215F8F" w14:textId="026F3A57" w:rsidR="00010642" w:rsidRDefault="00010642">
          <w:pPr>
            <w:pStyle w:val="TOC1"/>
            <w:rPr>
              <w:rFonts w:asciiTheme="minorHAnsi" w:eastAsiaTheme="minorEastAsia" w:hAnsiTheme="minorHAnsi" w:cstheme="minorBidi"/>
              <w:b w:val="0"/>
              <w:noProof/>
            </w:rPr>
          </w:pPr>
          <w:r>
            <w:rPr>
              <w:noProof/>
            </w:rPr>
            <w:t>Climate change and health</w:t>
          </w:r>
          <w:r>
            <w:rPr>
              <w:noProof/>
            </w:rPr>
            <w:tab/>
          </w:r>
          <w:r>
            <w:rPr>
              <w:noProof/>
            </w:rPr>
            <w:fldChar w:fldCharType="begin"/>
          </w:r>
          <w:r>
            <w:rPr>
              <w:noProof/>
            </w:rPr>
            <w:instrText xml:space="preserve"> PAGEREF _Toc88557395 \h </w:instrText>
          </w:r>
          <w:r>
            <w:rPr>
              <w:noProof/>
            </w:rPr>
          </w:r>
          <w:r>
            <w:rPr>
              <w:noProof/>
            </w:rPr>
            <w:fldChar w:fldCharType="separate"/>
          </w:r>
          <w:r>
            <w:rPr>
              <w:noProof/>
            </w:rPr>
            <w:t>7</w:t>
          </w:r>
          <w:r>
            <w:rPr>
              <w:noProof/>
            </w:rPr>
            <w:fldChar w:fldCharType="end"/>
          </w:r>
        </w:p>
        <w:p w14:paraId="605B948A" w14:textId="1F71DA96" w:rsidR="00010642" w:rsidRDefault="00010642">
          <w:pPr>
            <w:pStyle w:val="TOC1"/>
            <w:rPr>
              <w:rFonts w:asciiTheme="minorHAnsi" w:eastAsiaTheme="minorEastAsia" w:hAnsiTheme="minorHAnsi" w:cstheme="minorBidi"/>
              <w:b w:val="0"/>
              <w:noProof/>
            </w:rPr>
          </w:pPr>
          <w:r>
            <w:rPr>
              <w:noProof/>
            </w:rPr>
            <w:t>Our framework</w:t>
          </w:r>
          <w:r>
            <w:rPr>
              <w:noProof/>
            </w:rPr>
            <w:tab/>
          </w:r>
          <w:r>
            <w:rPr>
              <w:noProof/>
            </w:rPr>
            <w:fldChar w:fldCharType="begin"/>
          </w:r>
          <w:r>
            <w:rPr>
              <w:noProof/>
            </w:rPr>
            <w:instrText xml:space="preserve"> PAGEREF _Toc88557396 \h </w:instrText>
          </w:r>
          <w:r>
            <w:rPr>
              <w:noProof/>
            </w:rPr>
          </w:r>
          <w:r>
            <w:rPr>
              <w:noProof/>
            </w:rPr>
            <w:fldChar w:fldCharType="separate"/>
          </w:r>
          <w:r>
            <w:rPr>
              <w:noProof/>
            </w:rPr>
            <w:t>8</w:t>
          </w:r>
          <w:r>
            <w:rPr>
              <w:noProof/>
            </w:rPr>
            <w:fldChar w:fldCharType="end"/>
          </w:r>
        </w:p>
        <w:p w14:paraId="345E56B0" w14:textId="02A3A9B1" w:rsidR="00010642" w:rsidRDefault="00010642">
          <w:pPr>
            <w:pStyle w:val="TOC1"/>
            <w:rPr>
              <w:rFonts w:asciiTheme="minorHAnsi" w:eastAsiaTheme="minorEastAsia" w:hAnsiTheme="minorHAnsi" w:cstheme="minorBidi"/>
              <w:b w:val="0"/>
              <w:noProof/>
            </w:rPr>
          </w:pPr>
          <w:r>
            <w:rPr>
              <w:noProof/>
            </w:rPr>
            <w:t>Our long-term outcomes</w:t>
          </w:r>
          <w:r>
            <w:rPr>
              <w:noProof/>
            </w:rPr>
            <w:tab/>
          </w:r>
          <w:r>
            <w:rPr>
              <w:noProof/>
            </w:rPr>
            <w:fldChar w:fldCharType="begin"/>
          </w:r>
          <w:r>
            <w:rPr>
              <w:noProof/>
            </w:rPr>
            <w:instrText xml:space="preserve"> PAGEREF _Toc88557397 \h </w:instrText>
          </w:r>
          <w:r>
            <w:rPr>
              <w:noProof/>
            </w:rPr>
          </w:r>
          <w:r>
            <w:rPr>
              <w:noProof/>
            </w:rPr>
            <w:fldChar w:fldCharType="separate"/>
          </w:r>
          <w:r>
            <w:rPr>
              <w:noProof/>
            </w:rPr>
            <w:t>9</w:t>
          </w:r>
          <w:r>
            <w:rPr>
              <w:noProof/>
            </w:rPr>
            <w:fldChar w:fldCharType="end"/>
          </w:r>
        </w:p>
        <w:p w14:paraId="19E8011D" w14:textId="0F41728E" w:rsidR="00010642" w:rsidRDefault="00010642" w:rsidP="00010642">
          <w:pPr>
            <w:pStyle w:val="TOC2"/>
            <w:tabs>
              <w:tab w:val="left" w:pos="1320"/>
            </w:tabs>
            <w:rPr>
              <w:rFonts w:asciiTheme="minorHAnsi" w:eastAsiaTheme="minorEastAsia" w:hAnsiTheme="minorHAnsi" w:cstheme="minorBidi"/>
              <w:noProof/>
            </w:rPr>
          </w:pPr>
          <w:r>
            <w:rPr>
              <w:noProof/>
            </w:rPr>
            <w:t>Outcome 1:</w:t>
          </w:r>
          <w:r>
            <w:rPr>
              <w:rFonts w:asciiTheme="minorHAnsi" w:eastAsiaTheme="minorEastAsia" w:hAnsiTheme="minorHAnsi" w:cstheme="minorBidi"/>
              <w:noProof/>
            </w:rPr>
            <w:tab/>
          </w:r>
          <w:r>
            <w:rPr>
              <w:noProof/>
            </w:rPr>
            <w:t>Improve mental health and wellbeing</w:t>
          </w:r>
          <w:r>
            <w:rPr>
              <w:noProof/>
            </w:rPr>
            <w:tab/>
          </w:r>
          <w:r>
            <w:rPr>
              <w:noProof/>
            </w:rPr>
            <w:fldChar w:fldCharType="begin"/>
          </w:r>
          <w:r>
            <w:rPr>
              <w:noProof/>
            </w:rPr>
            <w:instrText xml:space="preserve"> PAGEREF _Toc88557398 \h </w:instrText>
          </w:r>
          <w:r>
            <w:rPr>
              <w:noProof/>
            </w:rPr>
          </w:r>
          <w:r>
            <w:rPr>
              <w:noProof/>
            </w:rPr>
            <w:fldChar w:fldCharType="separate"/>
          </w:r>
          <w:r>
            <w:rPr>
              <w:noProof/>
            </w:rPr>
            <w:t>9</w:t>
          </w:r>
          <w:r>
            <w:rPr>
              <w:noProof/>
            </w:rPr>
            <w:fldChar w:fldCharType="end"/>
          </w:r>
        </w:p>
        <w:p w14:paraId="60D418E3" w14:textId="4719E128" w:rsidR="00010642" w:rsidRDefault="00010642" w:rsidP="00010642">
          <w:pPr>
            <w:pStyle w:val="TOC2"/>
            <w:tabs>
              <w:tab w:val="left" w:pos="1320"/>
            </w:tabs>
            <w:rPr>
              <w:rFonts w:asciiTheme="minorHAnsi" w:eastAsiaTheme="minorEastAsia" w:hAnsiTheme="minorHAnsi" w:cstheme="minorBidi"/>
              <w:noProof/>
            </w:rPr>
          </w:pPr>
          <w:r>
            <w:rPr>
              <w:noProof/>
            </w:rPr>
            <w:t>Outcome 2:</w:t>
          </w:r>
          <w:r>
            <w:rPr>
              <w:rFonts w:asciiTheme="minorHAnsi" w:eastAsiaTheme="minorEastAsia" w:hAnsiTheme="minorHAnsi" w:cstheme="minorBidi"/>
              <w:noProof/>
            </w:rPr>
            <w:tab/>
          </w:r>
          <w:r>
            <w:rPr>
              <w:noProof/>
            </w:rPr>
            <w:t>Improve social cohesion</w:t>
          </w:r>
          <w:r>
            <w:rPr>
              <w:noProof/>
            </w:rPr>
            <w:tab/>
          </w:r>
          <w:r>
            <w:rPr>
              <w:noProof/>
            </w:rPr>
            <w:fldChar w:fldCharType="begin"/>
          </w:r>
          <w:r>
            <w:rPr>
              <w:noProof/>
            </w:rPr>
            <w:instrText xml:space="preserve"> PAGEREF _Toc88557406 \h </w:instrText>
          </w:r>
          <w:r>
            <w:rPr>
              <w:noProof/>
            </w:rPr>
          </w:r>
          <w:r>
            <w:rPr>
              <w:noProof/>
            </w:rPr>
            <w:fldChar w:fldCharType="separate"/>
          </w:r>
          <w:r>
            <w:rPr>
              <w:noProof/>
            </w:rPr>
            <w:t>11</w:t>
          </w:r>
          <w:r>
            <w:rPr>
              <w:noProof/>
            </w:rPr>
            <w:fldChar w:fldCharType="end"/>
          </w:r>
        </w:p>
        <w:p w14:paraId="5AB2C911" w14:textId="0EC98223" w:rsidR="00010642" w:rsidRDefault="00010642" w:rsidP="00010642">
          <w:pPr>
            <w:pStyle w:val="TOC2"/>
            <w:tabs>
              <w:tab w:val="left" w:pos="1320"/>
            </w:tabs>
            <w:rPr>
              <w:rFonts w:asciiTheme="minorHAnsi" w:eastAsiaTheme="minorEastAsia" w:hAnsiTheme="minorHAnsi" w:cstheme="minorBidi"/>
              <w:noProof/>
            </w:rPr>
          </w:pPr>
          <w:r>
            <w:rPr>
              <w:noProof/>
            </w:rPr>
            <w:t>Outcome 3:</w:t>
          </w:r>
          <w:r>
            <w:rPr>
              <w:rFonts w:asciiTheme="minorHAnsi" w:eastAsiaTheme="minorEastAsia" w:hAnsiTheme="minorHAnsi" w:cstheme="minorBidi"/>
              <w:noProof/>
            </w:rPr>
            <w:tab/>
          </w:r>
          <w:r>
            <w:rPr>
              <w:noProof/>
            </w:rPr>
            <w:t>Improve safety</w:t>
          </w:r>
          <w:r>
            <w:rPr>
              <w:noProof/>
            </w:rPr>
            <w:tab/>
          </w:r>
          <w:r>
            <w:rPr>
              <w:noProof/>
            </w:rPr>
            <w:fldChar w:fldCharType="begin"/>
          </w:r>
          <w:r>
            <w:rPr>
              <w:noProof/>
            </w:rPr>
            <w:instrText xml:space="preserve"> PAGEREF _Toc88557414 \h </w:instrText>
          </w:r>
          <w:r>
            <w:rPr>
              <w:noProof/>
            </w:rPr>
          </w:r>
          <w:r>
            <w:rPr>
              <w:noProof/>
            </w:rPr>
            <w:fldChar w:fldCharType="separate"/>
          </w:r>
          <w:r>
            <w:rPr>
              <w:noProof/>
            </w:rPr>
            <w:t>13</w:t>
          </w:r>
          <w:r>
            <w:rPr>
              <w:noProof/>
            </w:rPr>
            <w:fldChar w:fldCharType="end"/>
          </w:r>
        </w:p>
        <w:p w14:paraId="6DAD3977" w14:textId="45D872AA" w:rsidR="00010642" w:rsidRDefault="00010642" w:rsidP="00010642">
          <w:pPr>
            <w:pStyle w:val="TOC2"/>
            <w:tabs>
              <w:tab w:val="left" w:pos="1320"/>
            </w:tabs>
            <w:rPr>
              <w:rFonts w:asciiTheme="minorHAnsi" w:eastAsiaTheme="minorEastAsia" w:hAnsiTheme="minorHAnsi" w:cstheme="minorBidi"/>
              <w:noProof/>
            </w:rPr>
          </w:pPr>
          <w:r>
            <w:rPr>
              <w:noProof/>
            </w:rPr>
            <w:t>Outcome 4:</w:t>
          </w:r>
          <w:r>
            <w:rPr>
              <w:rFonts w:asciiTheme="minorHAnsi" w:eastAsiaTheme="minorEastAsia" w:hAnsiTheme="minorHAnsi" w:cstheme="minorBidi"/>
              <w:noProof/>
            </w:rPr>
            <w:tab/>
          </w:r>
          <w:r>
            <w:rPr>
              <w:noProof/>
            </w:rPr>
            <w:t>Improve healthy eating and active living</w:t>
          </w:r>
          <w:r>
            <w:rPr>
              <w:noProof/>
            </w:rPr>
            <w:tab/>
          </w:r>
          <w:r>
            <w:rPr>
              <w:noProof/>
            </w:rPr>
            <w:fldChar w:fldCharType="begin"/>
          </w:r>
          <w:r>
            <w:rPr>
              <w:noProof/>
            </w:rPr>
            <w:instrText xml:space="preserve"> PAGEREF _Toc88557420 \h </w:instrText>
          </w:r>
          <w:r>
            <w:rPr>
              <w:noProof/>
            </w:rPr>
          </w:r>
          <w:r>
            <w:rPr>
              <w:noProof/>
            </w:rPr>
            <w:fldChar w:fldCharType="separate"/>
          </w:r>
          <w:r>
            <w:rPr>
              <w:noProof/>
            </w:rPr>
            <w:t>15</w:t>
          </w:r>
          <w:r>
            <w:rPr>
              <w:noProof/>
            </w:rPr>
            <w:fldChar w:fldCharType="end"/>
          </w:r>
        </w:p>
        <w:p w14:paraId="07D6B33D" w14:textId="58B41CA2" w:rsidR="00010642" w:rsidRDefault="00010642" w:rsidP="00010642">
          <w:pPr>
            <w:pStyle w:val="TOC2"/>
            <w:tabs>
              <w:tab w:val="left" w:pos="1320"/>
            </w:tabs>
            <w:rPr>
              <w:rFonts w:asciiTheme="minorHAnsi" w:eastAsiaTheme="minorEastAsia" w:hAnsiTheme="minorHAnsi" w:cstheme="minorBidi"/>
              <w:noProof/>
            </w:rPr>
          </w:pPr>
          <w:r>
            <w:rPr>
              <w:noProof/>
            </w:rPr>
            <w:t>Outcome 5:</w:t>
          </w:r>
          <w:r>
            <w:rPr>
              <w:rFonts w:asciiTheme="minorHAnsi" w:eastAsiaTheme="minorEastAsia" w:hAnsiTheme="minorHAnsi" w:cstheme="minorBidi"/>
              <w:noProof/>
            </w:rPr>
            <w:tab/>
          </w:r>
          <w:r>
            <w:rPr>
              <w:noProof/>
            </w:rPr>
            <w:t>Reduce family violence</w:t>
          </w:r>
          <w:r>
            <w:rPr>
              <w:noProof/>
            </w:rPr>
            <w:tab/>
          </w:r>
          <w:r>
            <w:rPr>
              <w:noProof/>
            </w:rPr>
            <w:fldChar w:fldCharType="begin"/>
          </w:r>
          <w:r>
            <w:rPr>
              <w:noProof/>
            </w:rPr>
            <w:instrText xml:space="preserve"> PAGEREF _Toc88557428 \h </w:instrText>
          </w:r>
          <w:r>
            <w:rPr>
              <w:noProof/>
            </w:rPr>
          </w:r>
          <w:r>
            <w:rPr>
              <w:noProof/>
            </w:rPr>
            <w:fldChar w:fldCharType="separate"/>
          </w:r>
          <w:r>
            <w:rPr>
              <w:noProof/>
            </w:rPr>
            <w:t>17</w:t>
          </w:r>
          <w:r>
            <w:rPr>
              <w:noProof/>
            </w:rPr>
            <w:fldChar w:fldCharType="end"/>
          </w:r>
        </w:p>
        <w:p w14:paraId="22421350" w14:textId="3BC6600D" w:rsidR="00010642" w:rsidRDefault="00010642" w:rsidP="00010642">
          <w:pPr>
            <w:pStyle w:val="TOC2"/>
            <w:tabs>
              <w:tab w:val="left" w:pos="1320"/>
            </w:tabs>
            <w:rPr>
              <w:rFonts w:asciiTheme="minorHAnsi" w:eastAsiaTheme="minorEastAsia" w:hAnsiTheme="minorHAnsi" w:cstheme="minorBidi"/>
              <w:noProof/>
            </w:rPr>
          </w:pPr>
          <w:r>
            <w:rPr>
              <w:noProof/>
            </w:rPr>
            <w:t>Outcome 6:</w:t>
          </w:r>
          <w:r>
            <w:rPr>
              <w:rFonts w:asciiTheme="minorHAnsi" w:eastAsiaTheme="minorEastAsia" w:hAnsiTheme="minorHAnsi" w:cstheme="minorBidi"/>
              <w:noProof/>
            </w:rPr>
            <w:tab/>
          </w:r>
          <w:r>
            <w:rPr>
              <w:noProof/>
            </w:rPr>
            <w:t>Improve financial wellbeing and resilience</w:t>
          </w:r>
          <w:r>
            <w:rPr>
              <w:noProof/>
            </w:rPr>
            <w:tab/>
          </w:r>
          <w:r>
            <w:rPr>
              <w:noProof/>
            </w:rPr>
            <w:fldChar w:fldCharType="begin"/>
          </w:r>
          <w:r>
            <w:rPr>
              <w:noProof/>
            </w:rPr>
            <w:instrText xml:space="preserve"> PAGEREF _Toc88557435 \h </w:instrText>
          </w:r>
          <w:r>
            <w:rPr>
              <w:noProof/>
            </w:rPr>
          </w:r>
          <w:r>
            <w:rPr>
              <w:noProof/>
            </w:rPr>
            <w:fldChar w:fldCharType="separate"/>
          </w:r>
          <w:r>
            <w:rPr>
              <w:noProof/>
            </w:rPr>
            <w:t>19</w:t>
          </w:r>
          <w:r>
            <w:rPr>
              <w:noProof/>
            </w:rPr>
            <w:fldChar w:fldCharType="end"/>
          </w:r>
        </w:p>
        <w:p w14:paraId="2DF9C2E9" w14:textId="19D208C4" w:rsidR="00010642" w:rsidRDefault="00010642" w:rsidP="00010642">
          <w:pPr>
            <w:pStyle w:val="TOC2"/>
            <w:tabs>
              <w:tab w:val="left" w:pos="1320"/>
            </w:tabs>
            <w:rPr>
              <w:rFonts w:asciiTheme="minorHAnsi" w:eastAsiaTheme="minorEastAsia" w:hAnsiTheme="minorHAnsi" w:cstheme="minorBidi"/>
              <w:noProof/>
            </w:rPr>
          </w:pPr>
          <w:r>
            <w:rPr>
              <w:noProof/>
            </w:rPr>
            <w:t>Outcome 7:</w:t>
          </w:r>
          <w:r>
            <w:rPr>
              <w:rFonts w:asciiTheme="minorHAnsi" w:eastAsiaTheme="minorEastAsia" w:hAnsiTheme="minorHAnsi" w:cstheme="minorBidi"/>
              <w:noProof/>
            </w:rPr>
            <w:tab/>
          </w:r>
          <w:r>
            <w:rPr>
              <w:noProof/>
            </w:rPr>
            <w:t>Reduce harm from tobacco, alcohol, drugs, and gambling</w:t>
          </w:r>
          <w:r>
            <w:rPr>
              <w:noProof/>
            </w:rPr>
            <w:tab/>
          </w:r>
          <w:r>
            <w:rPr>
              <w:noProof/>
            </w:rPr>
            <w:fldChar w:fldCharType="begin"/>
          </w:r>
          <w:r>
            <w:rPr>
              <w:noProof/>
            </w:rPr>
            <w:instrText xml:space="preserve"> PAGEREF _Toc88557443 \h </w:instrText>
          </w:r>
          <w:r>
            <w:rPr>
              <w:noProof/>
            </w:rPr>
          </w:r>
          <w:r>
            <w:rPr>
              <w:noProof/>
            </w:rPr>
            <w:fldChar w:fldCharType="separate"/>
          </w:r>
          <w:r>
            <w:rPr>
              <w:noProof/>
            </w:rPr>
            <w:t>21</w:t>
          </w:r>
          <w:r>
            <w:rPr>
              <w:noProof/>
            </w:rPr>
            <w:fldChar w:fldCharType="end"/>
          </w:r>
        </w:p>
        <w:p w14:paraId="61B73EEE" w14:textId="6FE41254" w:rsidR="00010642" w:rsidRDefault="00010642">
          <w:pPr>
            <w:pStyle w:val="TOC1"/>
            <w:rPr>
              <w:rFonts w:asciiTheme="minorHAnsi" w:eastAsiaTheme="minorEastAsia" w:hAnsiTheme="minorHAnsi" w:cstheme="minorBidi"/>
              <w:b w:val="0"/>
              <w:noProof/>
            </w:rPr>
          </w:pPr>
          <w:r>
            <w:rPr>
              <w:noProof/>
            </w:rPr>
            <w:t>Liveable neighbourhoods for improved health outcomes</w:t>
          </w:r>
          <w:r>
            <w:rPr>
              <w:noProof/>
            </w:rPr>
            <w:tab/>
          </w:r>
          <w:r>
            <w:rPr>
              <w:noProof/>
            </w:rPr>
            <w:fldChar w:fldCharType="begin"/>
          </w:r>
          <w:r>
            <w:rPr>
              <w:noProof/>
            </w:rPr>
            <w:instrText xml:space="preserve"> PAGEREF _Toc88557450 \h </w:instrText>
          </w:r>
          <w:r>
            <w:rPr>
              <w:noProof/>
            </w:rPr>
          </w:r>
          <w:r>
            <w:rPr>
              <w:noProof/>
            </w:rPr>
            <w:fldChar w:fldCharType="separate"/>
          </w:r>
          <w:r>
            <w:rPr>
              <w:noProof/>
            </w:rPr>
            <w:t>23</w:t>
          </w:r>
          <w:r>
            <w:rPr>
              <w:noProof/>
            </w:rPr>
            <w:fldChar w:fldCharType="end"/>
          </w:r>
        </w:p>
        <w:p w14:paraId="4DF62BF1" w14:textId="2E887931" w:rsidR="00010642" w:rsidRDefault="00010642">
          <w:pPr>
            <w:pStyle w:val="TOC2"/>
            <w:rPr>
              <w:rFonts w:asciiTheme="minorHAnsi" w:eastAsiaTheme="minorEastAsia" w:hAnsiTheme="minorHAnsi" w:cstheme="minorBidi"/>
              <w:noProof/>
            </w:rPr>
          </w:pPr>
          <w:r>
            <w:rPr>
              <w:noProof/>
            </w:rPr>
            <w:t>Active travel</w:t>
          </w:r>
          <w:r>
            <w:rPr>
              <w:noProof/>
            </w:rPr>
            <w:tab/>
          </w:r>
          <w:r>
            <w:rPr>
              <w:noProof/>
            </w:rPr>
            <w:fldChar w:fldCharType="begin"/>
          </w:r>
          <w:r>
            <w:rPr>
              <w:noProof/>
            </w:rPr>
            <w:instrText xml:space="preserve"> PAGEREF _Toc88557451 \h </w:instrText>
          </w:r>
          <w:r>
            <w:rPr>
              <w:noProof/>
            </w:rPr>
          </w:r>
          <w:r>
            <w:rPr>
              <w:noProof/>
            </w:rPr>
            <w:fldChar w:fldCharType="separate"/>
          </w:r>
          <w:r>
            <w:rPr>
              <w:noProof/>
            </w:rPr>
            <w:t>24</w:t>
          </w:r>
          <w:r>
            <w:rPr>
              <w:noProof/>
            </w:rPr>
            <w:fldChar w:fldCharType="end"/>
          </w:r>
        </w:p>
        <w:p w14:paraId="7800A393" w14:textId="0F6B5729" w:rsidR="00010642" w:rsidRDefault="00010642">
          <w:pPr>
            <w:pStyle w:val="TOC2"/>
            <w:rPr>
              <w:rFonts w:asciiTheme="minorHAnsi" w:eastAsiaTheme="minorEastAsia" w:hAnsiTheme="minorHAnsi" w:cstheme="minorBidi"/>
              <w:noProof/>
            </w:rPr>
          </w:pPr>
          <w:r>
            <w:rPr>
              <w:noProof/>
            </w:rPr>
            <w:t>Education</w:t>
          </w:r>
          <w:r>
            <w:rPr>
              <w:noProof/>
            </w:rPr>
            <w:tab/>
          </w:r>
          <w:r>
            <w:rPr>
              <w:noProof/>
            </w:rPr>
            <w:fldChar w:fldCharType="begin"/>
          </w:r>
          <w:r>
            <w:rPr>
              <w:noProof/>
            </w:rPr>
            <w:instrText xml:space="preserve"> PAGEREF _Toc88557452 \h </w:instrText>
          </w:r>
          <w:r>
            <w:rPr>
              <w:noProof/>
            </w:rPr>
          </w:r>
          <w:r>
            <w:rPr>
              <w:noProof/>
            </w:rPr>
            <w:fldChar w:fldCharType="separate"/>
          </w:r>
          <w:r>
            <w:rPr>
              <w:noProof/>
            </w:rPr>
            <w:t>26</w:t>
          </w:r>
          <w:r>
            <w:rPr>
              <w:noProof/>
            </w:rPr>
            <w:fldChar w:fldCharType="end"/>
          </w:r>
        </w:p>
        <w:p w14:paraId="4B90353D" w14:textId="4EE88FF6" w:rsidR="00010642" w:rsidRDefault="00010642">
          <w:pPr>
            <w:pStyle w:val="TOC2"/>
            <w:rPr>
              <w:rFonts w:asciiTheme="minorHAnsi" w:eastAsiaTheme="minorEastAsia" w:hAnsiTheme="minorHAnsi" w:cstheme="minorBidi"/>
              <w:noProof/>
            </w:rPr>
          </w:pPr>
          <w:r>
            <w:rPr>
              <w:noProof/>
            </w:rPr>
            <w:t>Employment</w:t>
          </w:r>
          <w:r>
            <w:rPr>
              <w:noProof/>
            </w:rPr>
            <w:tab/>
          </w:r>
          <w:r>
            <w:rPr>
              <w:noProof/>
            </w:rPr>
            <w:fldChar w:fldCharType="begin"/>
          </w:r>
          <w:r>
            <w:rPr>
              <w:noProof/>
            </w:rPr>
            <w:instrText xml:space="preserve"> PAGEREF _Toc88557453 \h </w:instrText>
          </w:r>
          <w:r>
            <w:rPr>
              <w:noProof/>
            </w:rPr>
          </w:r>
          <w:r>
            <w:rPr>
              <w:noProof/>
            </w:rPr>
            <w:fldChar w:fldCharType="separate"/>
          </w:r>
          <w:r>
            <w:rPr>
              <w:noProof/>
            </w:rPr>
            <w:t>27</w:t>
          </w:r>
          <w:r>
            <w:rPr>
              <w:noProof/>
            </w:rPr>
            <w:fldChar w:fldCharType="end"/>
          </w:r>
        </w:p>
        <w:p w14:paraId="7657424B" w14:textId="29A709D1" w:rsidR="00010642" w:rsidRDefault="00010642">
          <w:pPr>
            <w:pStyle w:val="TOC2"/>
            <w:rPr>
              <w:rFonts w:asciiTheme="minorHAnsi" w:eastAsiaTheme="minorEastAsia" w:hAnsiTheme="minorHAnsi" w:cstheme="minorBidi"/>
              <w:noProof/>
            </w:rPr>
          </w:pPr>
          <w:r>
            <w:rPr>
              <w:noProof/>
            </w:rPr>
            <w:t>Food</w:t>
          </w:r>
          <w:r>
            <w:rPr>
              <w:noProof/>
            </w:rPr>
            <w:tab/>
          </w:r>
          <w:r>
            <w:rPr>
              <w:noProof/>
            </w:rPr>
            <w:tab/>
          </w:r>
          <w:r>
            <w:rPr>
              <w:noProof/>
            </w:rPr>
            <w:fldChar w:fldCharType="begin"/>
          </w:r>
          <w:r>
            <w:rPr>
              <w:noProof/>
            </w:rPr>
            <w:instrText xml:space="preserve"> PAGEREF _Toc88557454 \h </w:instrText>
          </w:r>
          <w:r>
            <w:rPr>
              <w:noProof/>
            </w:rPr>
          </w:r>
          <w:r>
            <w:rPr>
              <w:noProof/>
            </w:rPr>
            <w:fldChar w:fldCharType="separate"/>
          </w:r>
          <w:r>
            <w:rPr>
              <w:noProof/>
            </w:rPr>
            <w:t>28</w:t>
          </w:r>
          <w:r>
            <w:rPr>
              <w:noProof/>
            </w:rPr>
            <w:fldChar w:fldCharType="end"/>
          </w:r>
        </w:p>
        <w:p w14:paraId="0C972EFC" w14:textId="7B1D918F" w:rsidR="00010642" w:rsidRDefault="00010642">
          <w:pPr>
            <w:pStyle w:val="TOC2"/>
            <w:rPr>
              <w:rFonts w:asciiTheme="minorHAnsi" w:eastAsiaTheme="minorEastAsia" w:hAnsiTheme="minorHAnsi" w:cstheme="minorBidi"/>
              <w:noProof/>
            </w:rPr>
          </w:pPr>
          <w:r>
            <w:rPr>
              <w:noProof/>
            </w:rPr>
            <w:t>Community infrastructure and services</w:t>
          </w:r>
          <w:r>
            <w:rPr>
              <w:noProof/>
            </w:rPr>
            <w:tab/>
          </w:r>
          <w:r>
            <w:rPr>
              <w:noProof/>
            </w:rPr>
            <w:fldChar w:fldCharType="begin"/>
          </w:r>
          <w:r>
            <w:rPr>
              <w:noProof/>
            </w:rPr>
            <w:instrText xml:space="preserve"> PAGEREF _Toc88557455 \h </w:instrText>
          </w:r>
          <w:r>
            <w:rPr>
              <w:noProof/>
            </w:rPr>
          </w:r>
          <w:r>
            <w:rPr>
              <w:noProof/>
            </w:rPr>
            <w:fldChar w:fldCharType="separate"/>
          </w:r>
          <w:r>
            <w:rPr>
              <w:noProof/>
            </w:rPr>
            <w:t>30</w:t>
          </w:r>
          <w:r>
            <w:rPr>
              <w:noProof/>
            </w:rPr>
            <w:fldChar w:fldCharType="end"/>
          </w:r>
        </w:p>
        <w:p w14:paraId="1EF23737" w14:textId="7FCD549F" w:rsidR="00010642" w:rsidRDefault="00010642">
          <w:pPr>
            <w:pStyle w:val="TOC2"/>
            <w:rPr>
              <w:rFonts w:asciiTheme="minorHAnsi" w:eastAsiaTheme="minorEastAsia" w:hAnsiTheme="minorHAnsi" w:cstheme="minorBidi"/>
              <w:noProof/>
            </w:rPr>
          </w:pPr>
          <w:r>
            <w:rPr>
              <w:noProof/>
            </w:rPr>
            <w:t>Housing</w:t>
          </w:r>
          <w:r>
            <w:rPr>
              <w:noProof/>
            </w:rPr>
            <w:tab/>
          </w:r>
          <w:r>
            <w:rPr>
              <w:noProof/>
            </w:rPr>
            <w:fldChar w:fldCharType="begin"/>
          </w:r>
          <w:r>
            <w:rPr>
              <w:noProof/>
            </w:rPr>
            <w:instrText xml:space="preserve"> PAGEREF _Toc88557456 \h </w:instrText>
          </w:r>
          <w:r>
            <w:rPr>
              <w:noProof/>
            </w:rPr>
          </w:r>
          <w:r>
            <w:rPr>
              <w:noProof/>
            </w:rPr>
            <w:fldChar w:fldCharType="separate"/>
          </w:r>
          <w:r>
            <w:rPr>
              <w:noProof/>
            </w:rPr>
            <w:t>32</w:t>
          </w:r>
          <w:r>
            <w:rPr>
              <w:noProof/>
            </w:rPr>
            <w:fldChar w:fldCharType="end"/>
          </w:r>
        </w:p>
        <w:p w14:paraId="4D3CFF43" w14:textId="3A4F6B55" w:rsidR="00010642" w:rsidRDefault="00010642">
          <w:pPr>
            <w:pStyle w:val="TOC2"/>
            <w:rPr>
              <w:rFonts w:asciiTheme="minorHAnsi" w:eastAsiaTheme="minorEastAsia" w:hAnsiTheme="minorHAnsi" w:cstheme="minorBidi"/>
              <w:noProof/>
            </w:rPr>
          </w:pPr>
          <w:r>
            <w:rPr>
              <w:noProof/>
            </w:rPr>
            <w:t>Environment and open space</w:t>
          </w:r>
          <w:r>
            <w:rPr>
              <w:noProof/>
            </w:rPr>
            <w:tab/>
          </w:r>
          <w:r>
            <w:rPr>
              <w:noProof/>
            </w:rPr>
            <w:fldChar w:fldCharType="begin"/>
          </w:r>
          <w:r>
            <w:rPr>
              <w:noProof/>
            </w:rPr>
            <w:instrText xml:space="preserve"> PAGEREF _Toc88557457 \h </w:instrText>
          </w:r>
          <w:r>
            <w:rPr>
              <w:noProof/>
            </w:rPr>
          </w:r>
          <w:r>
            <w:rPr>
              <w:noProof/>
            </w:rPr>
            <w:fldChar w:fldCharType="separate"/>
          </w:r>
          <w:r>
            <w:rPr>
              <w:noProof/>
            </w:rPr>
            <w:t>34</w:t>
          </w:r>
          <w:r>
            <w:rPr>
              <w:noProof/>
            </w:rPr>
            <w:fldChar w:fldCharType="end"/>
          </w:r>
        </w:p>
        <w:p w14:paraId="381995B7" w14:textId="180DB5D4" w:rsidR="00010642" w:rsidRDefault="00010642">
          <w:pPr>
            <w:pStyle w:val="TOC1"/>
            <w:rPr>
              <w:rFonts w:asciiTheme="minorHAnsi" w:eastAsiaTheme="minorEastAsia" w:hAnsiTheme="minorHAnsi" w:cstheme="minorBidi"/>
              <w:b w:val="0"/>
              <w:noProof/>
            </w:rPr>
          </w:pPr>
          <w:r>
            <w:rPr>
              <w:noProof/>
            </w:rPr>
            <w:t>Implementation</w:t>
          </w:r>
          <w:r>
            <w:rPr>
              <w:noProof/>
            </w:rPr>
            <w:tab/>
          </w:r>
          <w:r>
            <w:rPr>
              <w:noProof/>
            </w:rPr>
            <w:fldChar w:fldCharType="begin"/>
          </w:r>
          <w:r>
            <w:rPr>
              <w:noProof/>
            </w:rPr>
            <w:instrText xml:space="preserve"> PAGEREF _Toc88557458 \h </w:instrText>
          </w:r>
          <w:r>
            <w:rPr>
              <w:noProof/>
            </w:rPr>
          </w:r>
          <w:r>
            <w:rPr>
              <w:noProof/>
            </w:rPr>
            <w:fldChar w:fldCharType="separate"/>
          </w:r>
          <w:r>
            <w:rPr>
              <w:noProof/>
            </w:rPr>
            <w:t>36</w:t>
          </w:r>
          <w:r>
            <w:rPr>
              <w:noProof/>
            </w:rPr>
            <w:fldChar w:fldCharType="end"/>
          </w:r>
        </w:p>
        <w:p w14:paraId="4891684B" w14:textId="2B9605EE" w:rsidR="00010642" w:rsidRDefault="00010642">
          <w:pPr>
            <w:pStyle w:val="TOC1"/>
            <w:rPr>
              <w:rFonts w:asciiTheme="minorHAnsi" w:eastAsiaTheme="minorEastAsia" w:hAnsiTheme="minorHAnsi" w:cstheme="minorBidi"/>
              <w:b w:val="0"/>
              <w:noProof/>
            </w:rPr>
          </w:pPr>
          <w:r>
            <w:rPr>
              <w:noProof/>
            </w:rPr>
            <w:t>Monitoring and evaluation</w:t>
          </w:r>
          <w:r>
            <w:rPr>
              <w:noProof/>
            </w:rPr>
            <w:tab/>
          </w:r>
          <w:r>
            <w:rPr>
              <w:noProof/>
            </w:rPr>
            <w:fldChar w:fldCharType="begin"/>
          </w:r>
          <w:r>
            <w:rPr>
              <w:noProof/>
            </w:rPr>
            <w:instrText xml:space="preserve"> PAGEREF _Toc88557459 \h </w:instrText>
          </w:r>
          <w:r>
            <w:rPr>
              <w:noProof/>
            </w:rPr>
          </w:r>
          <w:r>
            <w:rPr>
              <w:noProof/>
            </w:rPr>
            <w:fldChar w:fldCharType="separate"/>
          </w:r>
          <w:r>
            <w:rPr>
              <w:noProof/>
            </w:rPr>
            <w:t>37</w:t>
          </w:r>
          <w:r>
            <w:rPr>
              <w:noProof/>
            </w:rPr>
            <w:fldChar w:fldCharType="end"/>
          </w:r>
        </w:p>
        <w:p w14:paraId="0D5AE4C8" w14:textId="5A40CDE7" w:rsidR="00010642" w:rsidRDefault="00010642">
          <w:pPr>
            <w:pStyle w:val="TOC1"/>
            <w:rPr>
              <w:rFonts w:asciiTheme="minorHAnsi" w:eastAsiaTheme="minorEastAsia" w:hAnsiTheme="minorHAnsi" w:cstheme="minorBidi"/>
              <w:b w:val="0"/>
              <w:noProof/>
            </w:rPr>
          </w:pPr>
          <w:r>
            <w:rPr>
              <w:noProof/>
            </w:rPr>
            <w:t>Acknowledgements</w:t>
          </w:r>
          <w:r>
            <w:rPr>
              <w:noProof/>
            </w:rPr>
            <w:tab/>
          </w:r>
          <w:r>
            <w:rPr>
              <w:noProof/>
            </w:rPr>
            <w:fldChar w:fldCharType="begin"/>
          </w:r>
          <w:r>
            <w:rPr>
              <w:noProof/>
            </w:rPr>
            <w:instrText xml:space="preserve"> PAGEREF _Toc88557460 \h </w:instrText>
          </w:r>
          <w:r>
            <w:rPr>
              <w:noProof/>
            </w:rPr>
          </w:r>
          <w:r>
            <w:rPr>
              <w:noProof/>
            </w:rPr>
            <w:fldChar w:fldCharType="separate"/>
          </w:r>
          <w:r>
            <w:rPr>
              <w:noProof/>
            </w:rPr>
            <w:t>38</w:t>
          </w:r>
          <w:r>
            <w:rPr>
              <w:noProof/>
            </w:rPr>
            <w:fldChar w:fldCharType="end"/>
          </w:r>
        </w:p>
        <w:p w14:paraId="730796D5" w14:textId="5C8B6B0D" w:rsidR="00010642" w:rsidRDefault="00010642">
          <w:pPr>
            <w:pStyle w:val="TOC1"/>
            <w:rPr>
              <w:rFonts w:asciiTheme="minorHAnsi" w:eastAsiaTheme="minorEastAsia" w:hAnsiTheme="minorHAnsi" w:cstheme="minorBidi"/>
              <w:b w:val="0"/>
              <w:noProof/>
            </w:rPr>
          </w:pPr>
          <w:r>
            <w:rPr>
              <w:noProof/>
            </w:rPr>
            <w:t>Appendices</w:t>
          </w:r>
          <w:r>
            <w:rPr>
              <w:noProof/>
            </w:rPr>
            <w:tab/>
          </w:r>
          <w:r>
            <w:rPr>
              <w:noProof/>
            </w:rPr>
            <w:fldChar w:fldCharType="begin"/>
          </w:r>
          <w:r>
            <w:rPr>
              <w:noProof/>
            </w:rPr>
            <w:instrText xml:space="preserve"> PAGEREF _Toc88557461 \h </w:instrText>
          </w:r>
          <w:r>
            <w:rPr>
              <w:noProof/>
            </w:rPr>
          </w:r>
          <w:r>
            <w:rPr>
              <w:noProof/>
            </w:rPr>
            <w:fldChar w:fldCharType="separate"/>
          </w:r>
          <w:r>
            <w:rPr>
              <w:noProof/>
            </w:rPr>
            <w:t>39</w:t>
          </w:r>
          <w:r>
            <w:rPr>
              <w:noProof/>
            </w:rPr>
            <w:fldChar w:fldCharType="end"/>
          </w:r>
        </w:p>
        <w:p w14:paraId="053262D7" w14:textId="67E22388" w:rsidR="00010642" w:rsidRDefault="00010642">
          <w:pPr>
            <w:pStyle w:val="TOC2"/>
            <w:rPr>
              <w:rFonts w:asciiTheme="minorHAnsi" w:eastAsiaTheme="minorEastAsia" w:hAnsiTheme="minorHAnsi" w:cstheme="minorBidi"/>
              <w:noProof/>
            </w:rPr>
          </w:pPr>
          <w:r>
            <w:rPr>
              <w:noProof/>
            </w:rPr>
            <w:t>1.</w:t>
          </w:r>
          <w:r>
            <w:rPr>
              <w:rFonts w:asciiTheme="minorHAnsi" w:eastAsiaTheme="minorEastAsia" w:hAnsiTheme="minorHAnsi" w:cstheme="minorBidi"/>
              <w:noProof/>
            </w:rPr>
            <w:tab/>
          </w:r>
          <w:r>
            <w:rPr>
              <w:noProof/>
            </w:rPr>
            <w:t>Impact of the COVID-19 Pandemic</w:t>
          </w:r>
          <w:r>
            <w:rPr>
              <w:noProof/>
            </w:rPr>
            <w:tab/>
          </w:r>
          <w:r>
            <w:rPr>
              <w:noProof/>
            </w:rPr>
            <w:fldChar w:fldCharType="begin"/>
          </w:r>
          <w:r>
            <w:rPr>
              <w:noProof/>
            </w:rPr>
            <w:instrText xml:space="preserve"> PAGEREF _Toc88557462 \h </w:instrText>
          </w:r>
          <w:r>
            <w:rPr>
              <w:noProof/>
            </w:rPr>
          </w:r>
          <w:r>
            <w:rPr>
              <w:noProof/>
            </w:rPr>
            <w:fldChar w:fldCharType="separate"/>
          </w:r>
          <w:r>
            <w:rPr>
              <w:noProof/>
            </w:rPr>
            <w:t>39</w:t>
          </w:r>
          <w:r>
            <w:rPr>
              <w:noProof/>
            </w:rPr>
            <w:fldChar w:fldCharType="end"/>
          </w:r>
        </w:p>
        <w:p w14:paraId="79069683" w14:textId="1C110346" w:rsidR="00010642" w:rsidRDefault="00010642">
          <w:pPr>
            <w:pStyle w:val="TOC2"/>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Summary of measures</w:t>
          </w:r>
          <w:r>
            <w:rPr>
              <w:noProof/>
            </w:rPr>
            <w:tab/>
          </w:r>
          <w:r>
            <w:rPr>
              <w:noProof/>
            </w:rPr>
            <w:fldChar w:fldCharType="begin"/>
          </w:r>
          <w:r>
            <w:rPr>
              <w:noProof/>
            </w:rPr>
            <w:instrText xml:space="preserve"> PAGEREF _Toc88557463 \h </w:instrText>
          </w:r>
          <w:r>
            <w:rPr>
              <w:noProof/>
            </w:rPr>
          </w:r>
          <w:r>
            <w:rPr>
              <w:noProof/>
            </w:rPr>
            <w:fldChar w:fldCharType="separate"/>
          </w:r>
          <w:r>
            <w:rPr>
              <w:noProof/>
            </w:rPr>
            <w:t>40</w:t>
          </w:r>
          <w:r>
            <w:rPr>
              <w:noProof/>
            </w:rPr>
            <w:fldChar w:fldCharType="end"/>
          </w:r>
        </w:p>
        <w:p w14:paraId="4E4E6C8B" w14:textId="0CC91994" w:rsidR="00F42D79" w:rsidRPr="00F42D79" w:rsidRDefault="00EE5C55" w:rsidP="00F42D79">
          <w:pPr>
            <w:rPr>
              <w:lang w:eastAsia="en-US"/>
            </w:rPr>
          </w:pPr>
          <w:r>
            <w:rPr>
              <w:rFonts w:ascii="Garamond" w:hAnsi="Garamond"/>
              <w:caps/>
              <w:sz w:val="24"/>
              <w:szCs w:val="24"/>
            </w:rPr>
            <w:fldChar w:fldCharType="end"/>
          </w:r>
        </w:p>
      </w:sdtContent>
    </w:sdt>
    <w:p w14:paraId="17473163" w14:textId="0DF008DE" w:rsidR="00EC697A" w:rsidRDefault="00EC697A" w:rsidP="00EC697A">
      <w:pPr>
        <w:pStyle w:val="NonTOCHeading2"/>
      </w:pPr>
      <w:r>
        <w:t>List of figures</w:t>
      </w:r>
    </w:p>
    <w:p w14:paraId="4C90DA94" w14:textId="6C1E46DD" w:rsidR="00EC697A" w:rsidRDefault="00EC697A"/>
    <w:p w14:paraId="51ACB6EA" w14:textId="6FEBF3FA" w:rsidR="008D133B" w:rsidRDefault="00EC697A">
      <w:pPr>
        <w:pStyle w:val="TOC1"/>
        <w:tabs>
          <w:tab w:val="left" w:pos="1100"/>
        </w:tabs>
        <w:rPr>
          <w:rFonts w:asciiTheme="minorHAnsi" w:eastAsiaTheme="minorEastAsia" w:hAnsiTheme="minorHAnsi" w:cstheme="minorBidi"/>
          <w:b w:val="0"/>
          <w:noProof/>
        </w:rPr>
      </w:pPr>
      <w:r>
        <w:fldChar w:fldCharType="begin"/>
      </w:r>
      <w:r>
        <w:instrText xml:space="preserve"> TOC \h \z \t "Figure heading,1" </w:instrText>
      </w:r>
      <w:r>
        <w:fldChar w:fldCharType="separate"/>
      </w:r>
      <w:hyperlink w:anchor="_Toc87550746" w:history="1">
        <w:r w:rsidR="008D133B" w:rsidRPr="00C12C11">
          <w:rPr>
            <w:rStyle w:val="Hyperlink"/>
            <w:noProof/>
          </w:rPr>
          <w:t>Figure 1.</w:t>
        </w:r>
        <w:r w:rsidR="008D133B">
          <w:rPr>
            <w:rFonts w:asciiTheme="minorHAnsi" w:eastAsiaTheme="minorEastAsia" w:hAnsiTheme="minorHAnsi" w:cstheme="minorBidi"/>
            <w:b w:val="0"/>
            <w:noProof/>
          </w:rPr>
          <w:tab/>
        </w:r>
        <w:r w:rsidR="008D133B" w:rsidRPr="00C12C11">
          <w:rPr>
            <w:rStyle w:val="Hyperlink"/>
            <w:noProof/>
          </w:rPr>
          <w:t>Location of Cardinia Shire</w:t>
        </w:r>
        <w:r w:rsidR="008D133B">
          <w:rPr>
            <w:noProof/>
            <w:webHidden/>
          </w:rPr>
          <w:tab/>
        </w:r>
        <w:r w:rsidR="008D133B">
          <w:rPr>
            <w:noProof/>
            <w:webHidden/>
          </w:rPr>
          <w:fldChar w:fldCharType="begin"/>
        </w:r>
        <w:r w:rsidR="008D133B">
          <w:rPr>
            <w:noProof/>
            <w:webHidden/>
          </w:rPr>
          <w:instrText xml:space="preserve"> PAGEREF _Toc87550746 \h </w:instrText>
        </w:r>
        <w:r w:rsidR="008D133B">
          <w:rPr>
            <w:noProof/>
            <w:webHidden/>
          </w:rPr>
        </w:r>
        <w:r w:rsidR="008D133B">
          <w:rPr>
            <w:noProof/>
            <w:webHidden/>
          </w:rPr>
          <w:fldChar w:fldCharType="separate"/>
        </w:r>
        <w:r w:rsidR="008D133B">
          <w:rPr>
            <w:noProof/>
            <w:webHidden/>
          </w:rPr>
          <w:t>1</w:t>
        </w:r>
        <w:r w:rsidR="008D133B">
          <w:rPr>
            <w:noProof/>
            <w:webHidden/>
          </w:rPr>
          <w:fldChar w:fldCharType="end"/>
        </w:r>
      </w:hyperlink>
    </w:p>
    <w:p w14:paraId="69F210F0" w14:textId="79B2E9FF" w:rsidR="008D133B" w:rsidRDefault="00E47F92">
      <w:pPr>
        <w:pStyle w:val="TOC1"/>
        <w:tabs>
          <w:tab w:val="left" w:pos="1100"/>
        </w:tabs>
        <w:rPr>
          <w:rFonts w:asciiTheme="minorHAnsi" w:eastAsiaTheme="minorEastAsia" w:hAnsiTheme="minorHAnsi" w:cstheme="minorBidi"/>
          <w:b w:val="0"/>
          <w:noProof/>
        </w:rPr>
      </w:pPr>
      <w:hyperlink w:anchor="_Toc87550747" w:history="1">
        <w:r w:rsidR="008D133B" w:rsidRPr="00C12C11">
          <w:rPr>
            <w:rStyle w:val="Hyperlink"/>
            <w:noProof/>
          </w:rPr>
          <w:t>Figure 2.</w:t>
        </w:r>
        <w:r w:rsidR="008D133B">
          <w:rPr>
            <w:rFonts w:asciiTheme="minorHAnsi" w:eastAsiaTheme="minorEastAsia" w:hAnsiTheme="minorHAnsi" w:cstheme="minorBidi"/>
            <w:b w:val="0"/>
            <w:noProof/>
          </w:rPr>
          <w:tab/>
        </w:r>
        <w:r w:rsidR="008D133B" w:rsidRPr="00C12C11">
          <w:rPr>
            <w:rStyle w:val="Hyperlink"/>
            <w:noProof/>
          </w:rPr>
          <w:t>Features of a 20-minute neighbourhood</w:t>
        </w:r>
        <w:r w:rsidR="008D133B">
          <w:rPr>
            <w:noProof/>
            <w:webHidden/>
          </w:rPr>
          <w:tab/>
        </w:r>
        <w:r w:rsidR="008D133B">
          <w:rPr>
            <w:noProof/>
            <w:webHidden/>
          </w:rPr>
          <w:fldChar w:fldCharType="begin"/>
        </w:r>
        <w:r w:rsidR="008D133B">
          <w:rPr>
            <w:noProof/>
            <w:webHidden/>
          </w:rPr>
          <w:instrText xml:space="preserve"> PAGEREF _Toc87550747 \h </w:instrText>
        </w:r>
        <w:r w:rsidR="008D133B">
          <w:rPr>
            <w:noProof/>
            <w:webHidden/>
          </w:rPr>
        </w:r>
        <w:r w:rsidR="008D133B">
          <w:rPr>
            <w:noProof/>
            <w:webHidden/>
          </w:rPr>
          <w:fldChar w:fldCharType="separate"/>
        </w:r>
        <w:r w:rsidR="008D133B">
          <w:rPr>
            <w:noProof/>
            <w:webHidden/>
          </w:rPr>
          <w:t>4</w:t>
        </w:r>
        <w:r w:rsidR="008D133B">
          <w:rPr>
            <w:noProof/>
            <w:webHidden/>
          </w:rPr>
          <w:fldChar w:fldCharType="end"/>
        </w:r>
      </w:hyperlink>
    </w:p>
    <w:p w14:paraId="0680B08A" w14:textId="63912499" w:rsidR="008D133B" w:rsidRDefault="00E47F92">
      <w:pPr>
        <w:pStyle w:val="TOC1"/>
        <w:tabs>
          <w:tab w:val="left" w:pos="1100"/>
        </w:tabs>
        <w:rPr>
          <w:rFonts w:asciiTheme="minorHAnsi" w:eastAsiaTheme="minorEastAsia" w:hAnsiTheme="minorHAnsi" w:cstheme="minorBidi"/>
          <w:b w:val="0"/>
          <w:noProof/>
        </w:rPr>
      </w:pPr>
      <w:hyperlink w:anchor="_Toc87550748" w:history="1">
        <w:r w:rsidR="008D133B" w:rsidRPr="00C12C11">
          <w:rPr>
            <w:rStyle w:val="Hyperlink"/>
            <w:noProof/>
          </w:rPr>
          <w:t>Figure 3.</w:t>
        </w:r>
        <w:r w:rsidR="008D133B">
          <w:rPr>
            <w:rFonts w:asciiTheme="minorHAnsi" w:eastAsiaTheme="minorEastAsia" w:hAnsiTheme="minorHAnsi" w:cstheme="minorBidi"/>
            <w:b w:val="0"/>
            <w:noProof/>
          </w:rPr>
          <w:tab/>
        </w:r>
        <w:r w:rsidR="008D133B" w:rsidRPr="00C12C11">
          <w:rPr>
            <w:rStyle w:val="Hyperlink"/>
            <w:noProof/>
          </w:rPr>
          <w:t>Climate change and health co-benefits</w:t>
        </w:r>
        <w:r w:rsidR="008D133B">
          <w:rPr>
            <w:noProof/>
            <w:webHidden/>
          </w:rPr>
          <w:tab/>
        </w:r>
        <w:r w:rsidR="008D133B">
          <w:rPr>
            <w:noProof/>
            <w:webHidden/>
          </w:rPr>
          <w:fldChar w:fldCharType="begin"/>
        </w:r>
        <w:r w:rsidR="008D133B">
          <w:rPr>
            <w:noProof/>
            <w:webHidden/>
          </w:rPr>
          <w:instrText xml:space="preserve"> PAGEREF _Toc87550748 \h </w:instrText>
        </w:r>
        <w:r w:rsidR="008D133B">
          <w:rPr>
            <w:noProof/>
            <w:webHidden/>
          </w:rPr>
        </w:r>
        <w:r w:rsidR="008D133B">
          <w:rPr>
            <w:noProof/>
            <w:webHidden/>
          </w:rPr>
          <w:fldChar w:fldCharType="separate"/>
        </w:r>
        <w:r w:rsidR="008D133B">
          <w:rPr>
            <w:noProof/>
            <w:webHidden/>
          </w:rPr>
          <w:t>5</w:t>
        </w:r>
        <w:r w:rsidR="008D133B">
          <w:rPr>
            <w:noProof/>
            <w:webHidden/>
          </w:rPr>
          <w:fldChar w:fldCharType="end"/>
        </w:r>
      </w:hyperlink>
    </w:p>
    <w:p w14:paraId="12016073" w14:textId="72C5757E" w:rsidR="008D133B" w:rsidRDefault="00E47F92">
      <w:pPr>
        <w:pStyle w:val="TOC1"/>
        <w:tabs>
          <w:tab w:val="left" w:pos="1100"/>
        </w:tabs>
        <w:rPr>
          <w:rFonts w:asciiTheme="minorHAnsi" w:eastAsiaTheme="minorEastAsia" w:hAnsiTheme="minorHAnsi" w:cstheme="minorBidi"/>
          <w:b w:val="0"/>
          <w:noProof/>
        </w:rPr>
      </w:pPr>
      <w:hyperlink w:anchor="_Toc87550749" w:history="1">
        <w:r w:rsidR="008D133B" w:rsidRPr="00C12C11">
          <w:rPr>
            <w:rStyle w:val="Hyperlink"/>
            <w:noProof/>
          </w:rPr>
          <w:t>Figure 4.</w:t>
        </w:r>
        <w:r w:rsidR="008D133B">
          <w:rPr>
            <w:rFonts w:asciiTheme="minorHAnsi" w:eastAsiaTheme="minorEastAsia" w:hAnsiTheme="minorHAnsi" w:cstheme="minorBidi"/>
            <w:b w:val="0"/>
            <w:noProof/>
          </w:rPr>
          <w:tab/>
        </w:r>
        <w:r w:rsidR="008D133B" w:rsidRPr="00C12C11">
          <w:rPr>
            <w:rStyle w:val="Hyperlink"/>
            <w:noProof/>
          </w:rPr>
          <w:t>Cardinia Shire’s Liveability Plan 2017–29 Framework</w:t>
        </w:r>
        <w:r w:rsidR="008D133B">
          <w:rPr>
            <w:noProof/>
            <w:webHidden/>
          </w:rPr>
          <w:tab/>
        </w:r>
        <w:r w:rsidR="008D133B">
          <w:rPr>
            <w:noProof/>
            <w:webHidden/>
          </w:rPr>
          <w:fldChar w:fldCharType="begin"/>
        </w:r>
        <w:r w:rsidR="008D133B">
          <w:rPr>
            <w:noProof/>
            <w:webHidden/>
          </w:rPr>
          <w:instrText xml:space="preserve"> PAGEREF _Toc87550749 \h </w:instrText>
        </w:r>
        <w:r w:rsidR="008D133B">
          <w:rPr>
            <w:noProof/>
            <w:webHidden/>
          </w:rPr>
        </w:r>
        <w:r w:rsidR="008D133B">
          <w:rPr>
            <w:noProof/>
            <w:webHidden/>
          </w:rPr>
          <w:fldChar w:fldCharType="separate"/>
        </w:r>
        <w:r w:rsidR="008D133B">
          <w:rPr>
            <w:noProof/>
            <w:webHidden/>
          </w:rPr>
          <w:t>6</w:t>
        </w:r>
        <w:r w:rsidR="008D133B">
          <w:rPr>
            <w:noProof/>
            <w:webHidden/>
          </w:rPr>
          <w:fldChar w:fldCharType="end"/>
        </w:r>
      </w:hyperlink>
    </w:p>
    <w:p w14:paraId="59DDC5BC" w14:textId="6D77335D" w:rsidR="008D133B" w:rsidRDefault="00E47F92">
      <w:pPr>
        <w:pStyle w:val="TOC1"/>
        <w:tabs>
          <w:tab w:val="left" w:pos="1100"/>
        </w:tabs>
        <w:rPr>
          <w:rFonts w:asciiTheme="minorHAnsi" w:eastAsiaTheme="minorEastAsia" w:hAnsiTheme="minorHAnsi" w:cstheme="minorBidi"/>
          <w:b w:val="0"/>
          <w:noProof/>
        </w:rPr>
      </w:pPr>
      <w:hyperlink w:anchor="_Toc87550750" w:history="1">
        <w:r w:rsidR="008D133B" w:rsidRPr="00C12C11">
          <w:rPr>
            <w:rStyle w:val="Hyperlink"/>
            <w:rFonts w:eastAsia="Franklin Gothic Medium" w:cs="Franklin Gothic Medium"/>
            <w:iCs/>
            <w:noProof/>
          </w:rPr>
          <w:t>Figure 5.</w:t>
        </w:r>
        <w:r w:rsidR="008D133B">
          <w:rPr>
            <w:rFonts w:asciiTheme="minorHAnsi" w:eastAsiaTheme="minorEastAsia" w:hAnsiTheme="minorHAnsi" w:cstheme="minorBidi"/>
            <w:b w:val="0"/>
            <w:noProof/>
          </w:rPr>
          <w:tab/>
        </w:r>
        <w:r w:rsidR="008D133B" w:rsidRPr="00C12C11">
          <w:rPr>
            <w:rStyle w:val="Hyperlink"/>
            <w:noProof/>
          </w:rPr>
          <w:t>United Nations Sustainable Development Goals</w:t>
        </w:r>
        <w:r w:rsidR="008D133B">
          <w:rPr>
            <w:noProof/>
            <w:webHidden/>
          </w:rPr>
          <w:tab/>
        </w:r>
        <w:r w:rsidR="008D133B">
          <w:rPr>
            <w:noProof/>
            <w:webHidden/>
          </w:rPr>
          <w:fldChar w:fldCharType="begin"/>
        </w:r>
        <w:r w:rsidR="008D133B">
          <w:rPr>
            <w:noProof/>
            <w:webHidden/>
          </w:rPr>
          <w:instrText xml:space="preserve"> PAGEREF _Toc87550750 \h </w:instrText>
        </w:r>
        <w:r w:rsidR="008D133B">
          <w:rPr>
            <w:noProof/>
            <w:webHidden/>
          </w:rPr>
        </w:r>
        <w:r w:rsidR="008D133B">
          <w:rPr>
            <w:noProof/>
            <w:webHidden/>
          </w:rPr>
          <w:fldChar w:fldCharType="separate"/>
        </w:r>
        <w:r w:rsidR="008D133B">
          <w:rPr>
            <w:noProof/>
            <w:webHidden/>
          </w:rPr>
          <w:t>21</w:t>
        </w:r>
        <w:r w:rsidR="008D133B">
          <w:rPr>
            <w:noProof/>
            <w:webHidden/>
          </w:rPr>
          <w:fldChar w:fldCharType="end"/>
        </w:r>
      </w:hyperlink>
    </w:p>
    <w:p w14:paraId="2BF7B2B6" w14:textId="013BD655" w:rsidR="008D133B" w:rsidRDefault="00E47F92">
      <w:pPr>
        <w:pStyle w:val="TOC1"/>
        <w:tabs>
          <w:tab w:val="left" w:pos="1100"/>
        </w:tabs>
        <w:rPr>
          <w:rFonts w:asciiTheme="minorHAnsi" w:eastAsiaTheme="minorEastAsia" w:hAnsiTheme="minorHAnsi" w:cstheme="minorBidi"/>
          <w:b w:val="0"/>
          <w:noProof/>
        </w:rPr>
      </w:pPr>
      <w:hyperlink w:anchor="_Toc87550751" w:history="1">
        <w:r w:rsidR="008D133B" w:rsidRPr="00C12C11">
          <w:rPr>
            <w:rStyle w:val="Hyperlink"/>
            <w:noProof/>
          </w:rPr>
          <w:t>Figure 6.</w:t>
        </w:r>
        <w:r w:rsidR="008D133B">
          <w:rPr>
            <w:rFonts w:asciiTheme="minorHAnsi" w:eastAsiaTheme="minorEastAsia" w:hAnsiTheme="minorHAnsi" w:cstheme="minorBidi"/>
            <w:b w:val="0"/>
            <w:noProof/>
          </w:rPr>
          <w:tab/>
        </w:r>
        <w:r w:rsidR="008D133B" w:rsidRPr="00C12C11">
          <w:rPr>
            <w:rStyle w:val="Hyperlink"/>
            <w:noProof/>
          </w:rPr>
          <w:t>Documents supporting public health planning in Cardinia Shire</w:t>
        </w:r>
        <w:r w:rsidR="008D133B">
          <w:rPr>
            <w:noProof/>
            <w:webHidden/>
          </w:rPr>
          <w:tab/>
        </w:r>
        <w:r w:rsidR="008D133B">
          <w:rPr>
            <w:noProof/>
            <w:webHidden/>
          </w:rPr>
          <w:fldChar w:fldCharType="begin"/>
        </w:r>
        <w:r w:rsidR="008D133B">
          <w:rPr>
            <w:noProof/>
            <w:webHidden/>
          </w:rPr>
          <w:instrText xml:space="preserve"> PAGEREF _Toc87550751 \h </w:instrText>
        </w:r>
        <w:r w:rsidR="008D133B">
          <w:rPr>
            <w:noProof/>
            <w:webHidden/>
          </w:rPr>
        </w:r>
        <w:r w:rsidR="008D133B">
          <w:rPr>
            <w:noProof/>
            <w:webHidden/>
          </w:rPr>
          <w:fldChar w:fldCharType="separate"/>
        </w:r>
        <w:r w:rsidR="008D133B">
          <w:rPr>
            <w:noProof/>
            <w:webHidden/>
          </w:rPr>
          <w:t>34</w:t>
        </w:r>
        <w:r w:rsidR="008D133B">
          <w:rPr>
            <w:noProof/>
            <w:webHidden/>
          </w:rPr>
          <w:fldChar w:fldCharType="end"/>
        </w:r>
      </w:hyperlink>
    </w:p>
    <w:p w14:paraId="588FBBCB" w14:textId="1C71C161" w:rsidR="008D133B" w:rsidRDefault="00E47F92">
      <w:pPr>
        <w:pStyle w:val="TOC1"/>
        <w:tabs>
          <w:tab w:val="left" w:pos="1100"/>
        </w:tabs>
        <w:rPr>
          <w:rFonts w:asciiTheme="minorHAnsi" w:eastAsiaTheme="minorEastAsia" w:hAnsiTheme="minorHAnsi" w:cstheme="minorBidi"/>
          <w:b w:val="0"/>
          <w:noProof/>
        </w:rPr>
      </w:pPr>
      <w:hyperlink w:anchor="_Toc87550752" w:history="1">
        <w:r w:rsidR="008D133B" w:rsidRPr="00C12C11">
          <w:rPr>
            <w:rStyle w:val="Hyperlink"/>
            <w:noProof/>
          </w:rPr>
          <w:t>Figure 7.</w:t>
        </w:r>
        <w:r w:rsidR="008D133B">
          <w:rPr>
            <w:rFonts w:asciiTheme="minorHAnsi" w:eastAsiaTheme="minorEastAsia" w:hAnsiTheme="minorHAnsi" w:cstheme="minorBidi"/>
            <w:b w:val="0"/>
            <w:noProof/>
          </w:rPr>
          <w:tab/>
        </w:r>
        <w:r w:rsidR="008D133B" w:rsidRPr="00C12C11">
          <w:rPr>
            <w:rStyle w:val="Hyperlink"/>
            <w:noProof/>
          </w:rPr>
          <w:t>Relationship of the Liveability Plan 2017–29 to the Community Vision and Council Plan</w:t>
        </w:r>
        <w:r w:rsidR="008D133B">
          <w:rPr>
            <w:noProof/>
            <w:webHidden/>
          </w:rPr>
          <w:tab/>
        </w:r>
        <w:r w:rsidR="008D133B">
          <w:rPr>
            <w:noProof/>
            <w:webHidden/>
          </w:rPr>
          <w:fldChar w:fldCharType="begin"/>
        </w:r>
        <w:r w:rsidR="008D133B">
          <w:rPr>
            <w:noProof/>
            <w:webHidden/>
          </w:rPr>
          <w:instrText xml:space="preserve"> PAGEREF _Toc87550752 \h </w:instrText>
        </w:r>
        <w:r w:rsidR="008D133B">
          <w:rPr>
            <w:noProof/>
            <w:webHidden/>
          </w:rPr>
        </w:r>
        <w:r w:rsidR="008D133B">
          <w:rPr>
            <w:noProof/>
            <w:webHidden/>
          </w:rPr>
          <w:fldChar w:fldCharType="separate"/>
        </w:r>
        <w:r w:rsidR="008D133B">
          <w:rPr>
            <w:noProof/>
            <w:webHidden/>
          </w:rPr>
          <w:t>35</w:t>
        </w:r>
        <w:r w:rsidR="008D133B">
          <w:rPr>
            <w:noProof/>
            <w:webHidden/>
          </w:rPr>
          <w:fldChar w:fldCharType="end"/>
        </w:r>
      </w:hyperlink>
    </w:p>
    <w:p w14:paraId="5FBD7DD8" w14:textId="44182D12" w:rsidR="00BC05F8" w:rsidRDefault="00EC697A">
      <w:pPr>
        <w:sectPr w:rsidR="00BC05F8" w:rsidSect="00EF19CE">
          <w:footerReference w:type="default" r:id="rId18"/>
          <w:footerReference w:type="first" r:id="rId19"/>
          <w:pgSz w:w="11906" w:h="16838" w:code="9"/>
          <w:pgMar w:top="1276" w:right="1133" w:bottom="1276" w:left="1560" w:header="709" w:footer="617" w:gutter="0"/>
          <w:pgNumType w:start="0"/>
          <w:cols w:space="708"/>
          <w:titlePg/>
          <w:docGrid w:linePitch="360"/>
        </w:sectPr>
      </w:pPr>
      <w:r>
        <w:fldChar w:fldCharType="end"/>
      </w:r>
    </w:p>
    <w:p w14:paraId="3F127742" w14:textId="265265D3" w:rsidR="00931159" w:rsidRDefault="00931159" w:rsidP="00931159">
      <w:pPr>
        <w:pStyle w:val="Heading1"/>
      </w:pPr>
      <w:bookmarkStart w:id="0" w:name="_Toc81123395"/>
      <w:bookmarkStart w:id="1" w:name="_Toc88557391"/>
      <w:r>
        <w:lastRenderedPageBreak/>
        <w:t xml:space="preserve">Our </w:t>
      </w:r>
      <w:r w:rsidR="002A0CFD">
        <w:t>s</w:t>
      </w:r>
      <w:r w:rsidRPr="002A0CFD">
        <w:t>hire</w:t>
      </w:r>
      <w:bookmarkEnd w:id="0"/>
      <w:bookmarkEnd w:id="1"/>
    </w:p>
    <w:p w14:paraId="30DD6C9E" w14:textId="77777777" w:rsidR="00E345AD" w:rsidRDefault="00E63FBC" w:rsidP="00E63FBC">
      <w:r>
        <w:t xml:space="preserve">Cardinia Shire </w:t>
      </w:r>
      <w:proofErr w:type="gramStart"/>
      <w:r>
        <w:t xml:space="preserve">is located </w:t>
      </w:r>
      <w:r w:rsidR="00810442">
        <w:t>in</w:t>
      </w:r>
      <w:proofErr w:type="gramEnd"/>
      <w:r w:rsidR="00810442">
        <w:t xml:space="preserve"> the south east of Melbourne and is one of 10 ‘Interface Councils’ which form the perimeter of metropolitan Melbourne, providing a transition between urban and rural areas. The </w:t>
      </w:r>
      <w:r w:rsidR="00E345AD">
        <w:t xml:space="preserve">municipality has an area of approximately 1,280 square kilometres, comprising a variety of landforms and landscapes. </w:t>
      </w:r>
    </w:p>
    <w:p w14:paraId="4B6B6A51" w14:textId="77777777" w:rsidR="00E345AD" w:rsidRDefault="00E345AD" w:rsidP="00E63FBC"/>
    <w:p w14:paraId="4F460876" w14:textId="675A238E" w:rsidR="00D942DE" w:rsidRPr="00F83408" w:rsidRDefault="00E345AD" w:rsidP="00E63FBC">
      <w:r w:rsidRPr="00F83408">
        <w:t xml:space="preserve">The current population of Cardinia Shire is </w:t>
      </w:r>
      <w:r w:rsidR="00D4700B">
        <w:t xml:space="preserve">forecast at </w:t>
      </w:r>
      <w:r w:rsidR="00A632BD">
        <w:t>1</w:t>
      </w:r>
      <w:r w:rsidR="00D4700B">
        <w:t>26,184</w:t>
      </w:r>
      <w:r w:rsidR="00E26213">
        <w:rPr>
          <w:rStyle w:val="FootnoteReference"/>
        </w:rPr>
        <w:footnoteReference w:id="2"/>
      </w:r>
      <w:r w:rsidRPr="00F83408">
        <w:t xml:space="preserve"> people and over </w:t>
      </w:r>
      <w:r w:rsidR="00D16D9E">
        <w:t xml:space="preserve">the life of </w:t>
      </w:r>
      <w:r w:rsidR="004466D4">
        <w:t>this p</w:t>
      </w:r>
      <w:r w:rsidR="00D16D9E">
        <w:t xml:space="preserve">lan we expect this </w:t>
      </w:r>
      <w:r w:rsidRPr="00F83408">
        <w:t>to increase to a total of 1</w:t>
      </w:r>
      <w:r w:rsidR="005342A5">
        <w:t>70</w:t>
      </w:r>
      <w:r w:rsidRPr="00F83408">
        <w:t>,6</w:t>
      </w:r>
      <w:r w:rsidR="005342A5">
        <w:t>15</w:t>
      </w:r>
      <w:r w:rsidR="00D4700B">
        <w:t xml:space="preserve"> by 2029</w:t>
      </w:r>
      <w:r w:rsidR="00D942DE" w:rsidRPr="00F83408">
        <w:t xml:space="preserve">. </w:t>
      </w:r>
      <w:r w:rsidR="00FE62E0">
        <w:t>Ultimately, b</w:t>
      </w:r>
      <w:r w:rsidR="00D942DE" w:rsidRPr="00F83408">
        <w:t>y 2</w:t>
      </w:r>
      <w:r w:rsidR="00E26213">
        <w:t>041</w:t>
      </w:r>
      <w:r w:rsidR="00D942DE" w:rsidRPr="00F83408">
        <w:t xml:space="preserve"> we expect to reach </w:t>
      </w:r>
      <w:r w:rsidR="00FE62E0">
        <w:t xml:space="preserve">a population </w:t>
      </w:r>
      <w:r w:rsidR="00D942DE" w:rsidRPr="00F83408">
        <w:t xml:space="preserve">of around </w:t>
      </w:r>
      <w:r w:rsidR="00E26213">
        <w:t>20</w:t>
      </w:r>
      <w:r w:rsidR="00D942DE" w:rsidRPr="00F83408">
        <w:t>0,</w:t>
      </w:r>
      <w:r w:rsidR="00E26213">
        <w:t>000</w:t>
      </w:r>
      <w:r w:rsidR="00D942DE" w:rsidRPr="00F83408">
        <w:t xml:space="preserve"> people</w:t>
      </w:r>
      <w:r w:rsidR="00E26213">
        <w:rPr>
          <w:vertAlign w:val="superscript"/>
        </w:rPr>
        <w:t>1</w:t>
      </w:r>
      <w:r w:rsidR="00D942DE" w:rsidRPr="00F83408">
        <w:t xml:space="preserve">. </w:t>
      </w:r>
    </w:p>
    <w:p w14:paraId="65B5B40C" w14:textId="77777777" w:rsidR="00D942DE" w:rsidRPr="00F83408" w:rsidRDefault="00D942DE" w:rsidP="00E63FBC"/>
    <w:p w14:paraId="3B9CAACF" w14:textId="5E413AF8" w:rsidR="00826390" w:rsidRDefault="00D942DE" w:rsidP="00E63FBC">
      <w:proofErr w:type="gramStart"/>
      <w:r w:rsidRPr="00F83408">
        <w:t>The majority of</w:t>
      </w:r>
      <w:proofErr w:type="gramEnd"/>
      <w:r w:rsidRPr="00F83408">
        <w:t xml:space="preserve"> Cardinia Shire’s population </w:t>
      </w:r>
      <w:r w:rsidR="00991A0E" w:rsidRPr="00F83408">
        <w:t>is in</w:t>
      </w:r>
      <w:r w:rsidRPr="00F83408">
        <w:t xml:space="preserve"> the growth areas of Beaconsfield, Officer and Pakenham, which will also accommodate the majority of future residential and commercial growth. </w:t>
      </w:r>
      <w:r w:rsidR="00F2609C">
        <w:t>H</w:t>
      </w:r>
      <w:r w:rsidR="00F83BCD" w:rsidRPr="00F83408">
        <w:t>alf the population reside in Pakenham alone (</w:t>
      </w:r>
      <w:r w:rsidR="002E4147">
        <w:t>58,011</w:t>
      </w:r>
      <w:r w:rsidR="001C583E">
        <w:t xml:space="preserve"> </w:t>
      </w:r>
      <w:r w:rsidR="00F83BCD" w:rsidRPr="00F83408">
        <w:t>people)</w:t>
      </w:r>
      <w:r w:rsidR="007B3353" w:rsidRPr="00F83408">
        <w:t xml:space="preserve"> and we expect this to increase by </w:t>
      </w:r>
      <w:r w:rsidR="008D1D28">
        <w:t>36</w:t>
      </w:r>
      <w:r w:rsidR="007B3353" w:rsidRPr="00F83408">
        <w:t xml:space="preserve"> per cent to a total population of </w:t>
      </w:r>
      <w:r w:rsidR="00D0657A">
        <w:t>78,987</w:t>
      </w:r>
      <w:r w:rsidR="007B3353" w:rsidRPr="00F83408">
        <w:t xml:space="preserve"> by 203</w:t>
      </w:r>
      <w:r w:rsidR="00D0657A">
        <w:t>1</w:t>
      </w:r>
      <w:r w:rsidR="007B3353" w:rsidRPr="00F83408">
        <w:t>. However, Officer will see the highest rate of growth</w:t>
      </w:r>
      <w:r w:rsidR="004304D8" w:rsidRPr="00F83408">
        <w:t xml:space="preserve"> with the population expected to increase from 1</w:t>
      </w:r>
      <w:r w:rsidR="00145AB3">
        <w:t>4</w:t>
      </w:r>
      <w:r w:rsidR="004304D8" w:rsidRPr="00F83408">
        <w:t>,</w:t>
      </w:r>
      <w:r w:rsidR="00145AB3">
        <w:t>708</w:t>
      </w:r>
      <w:r w:rsidR="004304D8" w:rsidRPr="00F83408">
        <w:t xml:space="preserve"> in 20</w:t>
      </w:r>
      <w:r w:rsidR="00145AB3">
        <w:t>21</w:t>
      </w:r>
      <w:r w:rsidR="004304D8" w:rsidRPr="00F83408">
        <w:t xml:space="preserve"> to </w:t>
      </w:r>
      <w:r w:rsidR="009460BD">
        <w:t>34,221</w:t>
      </w:r>
      <w:r w:rsidR="004304D8" w:rsidRPr="00F83408">
        <w:t xml:space="preserve"> in 203</w:t>
      </w:r>
      <w:r w:rsidR="009460BD">
        <w:t>1</w:t>
      </w:r>
      <w:r w:rsidR="004304D8" w:rsidRPr="00F83408">
        <w:t xml:space="preserve">. The remainder of the population </w:t>
      </w:r>
      <w:r w:rsidR="00991A0E" w:rsidRPr="00F83408">
        <w:t>is in</w:t>
      </w:r>
      <w:r w:rsidR="004304D8" w:rsidRPr="00F83408">
        <w:t xml:space="preserve"> Cardinia Shire’s townships and rural residential areas.</w:t>
      </w:r>
      <w:r w:rsidR="004304D8">
        <w:t xml:space="preserve"> </w:t>
      </w:r>
    </w:p>
    <w:p w14:paraId="47BECF48" w14:textId="77777777" w:rsidR="00826390" w:rsidRDefault="00826390" w:rsidP="00E63FBC"/>
    <w:p w14:paraId="602DB66C" w14:textId="421915B6" w:rsidR="00826390" w:rsidRDefault="00D3289C" w:rsidP="00EE5C55">
      <w:pPr>
        <w:pStyle w:val="Figureheading"/>
      </w:pPr>
      <w:bookmarkStart w:id="2" w:name="_Toc87550746"/>
      <w:r>
        <w:t>Location of Cardinia Shire</w:t>
      </w:r>
      <w:bookmarkEnd w:id="2"/>
    </w:p>
    <w:p w14:paraId="147B4F64" w14:textId="77777777" w:rsidR="00F83408" w:rsidRDefault="00F83408" w:rsidP="00E63FBC"/>
    <w:p w14:paraId="4828222D" w14:textId="24EA3EA0" w:rsidR="00931159" w:rsidRDefault="00F83408" w:rsidP="00E63FBC">
      <w:pPr>
        <w:rPr>
          <w:rFonts w:eastAsiaTheme="majorEastAsia"/>
        </w:rPr>
      </w:pPr>
      <w:r w:rsidRPr="00F83408">
        <w:rPr>
          <w:noProof/>
        </w:rPr>
        <w:drawing>
          <wp:inline distT="0" distB="0" distL="0" distR="0" wp14:anchorId="497133D3" wp14:editId="65A4EB88">
            <wp:extent cx="5940425" cy="38354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0425" cy="3835400"/>
                    </a:xfrm>
                    <a:prstGeom prst="rect">
                      <a:avLst/>
                    </a:prstGeom>
                  </pic:spPr>
                </pic:pic>
              </a:graphicData>
            </a:graphic>
          </wp:inline>
        </w:drawing>
      </w:r>
      <w:r w:rsidR="00931159">
        <w:br w:type="page"/>
      </w:r>
    </w:p>
    <w:p w14:paraId="380E2719" w14:textId="046908D4" w:rsidR="00510149" w:rsidRDefault="00D36141" w:rsidP="001E4E62">
      <w:pPr>
        <w:pStyle w:val="Heading1"/>
      </w:pPr>
      <w:bookmarkStart w:id="3" w:name="_Toc81123396"/>
      <w:bookmarkStart w:id="4" w:name="_Toc88557392"/>
      <w:r>
        <w:lastRenderedPageBreak/>
        <w:t xml:space="preserve">Mayor and CEO </w:t>
      </w:r>
      <w:r w:rsidR="002A0CFD">
        <w:t>f</w:t>
      </w:r>
      <w:r w:rsidRPr="002A0CFD">
        <w:t>oreword</w:t>
      </w:r>
      <w:bookmarkEnd w:id="3"/>
      <w:bookmarkEnd w:id="4"/>
    </w:p>
    <w:p w14:paraId="3D4AE8F5" w14:textId="5DD08B09" w:rsidR="001E4E62" w:rsidRPr="00F83408" w:rsidRDefault="001E4E62" w:rsidP="001E4E62">
      <w:r w:rsidRPr="00E83263">
        <w:t xml:space="preserve">We </w:t>
      </w:r>
      <w:r>
        <w:t xml:space="preserve">respectfully </w:t>
      </w:r>
      <w:r w:rsidRPr="00F83408">
        <w:t xml:space="preserve">acknowledge the </w:t>
      </w:r>
      <w:r w:rsidR="00C956CF" w:rsidRPr="00C956CF">
        <w:t>Bunurong</w:t>
      </w:r>
      <w:r w:rsidR="008C7498">
        <w:t xml:space="preserve"> </w:t>
      </w:r>
      <w:r w:rsidR="00C956CF" w:rsidRPr="00C956CF">
        <w:t>and Wurundjeri</w:t>
      </w:r>
      <w:r w:rsidR="00BA002F">
        <w:rPr>
          <w:rStyle w:val="PlaceholderText"/>
          <w:rFonts w:eastAsiaTheme="majorEastAsia"/>
          <w:sz w:val="36"/>
        </w:rPr>
        <w:t xml:space="preserve"> </w:t>
      </w:r>
      <w:r w:rsidRPr="00F83408">
        <w:t>people of the Kulin Nation who are the traditional custodians of the land on which we</w:t>
      </w:r>
      <w:r w:rsidR="008C7498">
        <w:t xml:space="preserve"> live and</w:t>
      </w:r>
      <w:r w:rsidRPr="00F83408">
        <w:t xml:space="preserve"> work, and pay our respect to their Elders, both past and present.</w:t>
      </w:r>
    </w:p>
    <w:p w14:paraId="7DD7D551" w14:textId="77777777" w:rsidR="001E4E62" w:rsidRPr="00F83408" w:rsidRDefault="001E4E62" w:rsidP="001E4E62">
      <w:pPr>
        <w:rPr>
          <w:rStyle w:val="Heading1Char"/>
          <w:rFonts w:ascii="Franklin Gothic Book" w:eastAsia="Times New Roman" w:hAnsi="Franklin Gothic Book" w:cs="Times New Roman"/>
          <w:sz w:val="22"/>
          <w:szCs w:val="22"/>
          <w:lang w:eastAsia="en-AU"/>
        </w:rPr>
      </w:pPr>
    </w:p>
    <w:p w14:paraId="5C1F8E38" w14:textId="757D96FD" w:rsidR="001E4E62" w:rsidRPr="00F83408" w:rsidRDefault="001E4E62" w:rsidP="001E4E62">
      <w:r w:rsidRPr="00F83408">
        <w:t>It is with great pleasure that we present</w:t>
      </w:r>
      <w:r w:rsidR="00D746A3">
        <w:t xml:space="preserve"> a re</w:t>
      </w:r>
      <w:r w:rsidR="00415DCA">
        <w:t>viewed</w:t>
      </w:r>
      <w:r w:rsidRPr="00F83408">
        <w:t xml:space="preserve"> </w:t>
      </w:r>
      <w:r w:rsidRPr="00F83408">
        <w:rPr>
          <w:i/>
        </w:rPr>
        <w:t>Cardinia Shire’s Liveability Plan 2017</w:t>
      </w:r>
      <w:r w:rsidRPr="00F83408">
        <w:t>–</w:t>
      </w:r>
      <w:r w:rsidRPr="00F83408">
        <w:rPr>
          <w:i/>
        </w:rPr>
        <w:t>29</w:t>
      </w:r>
      <w:r w:rsidRPr="00F83408">
        <w:t xml:space="preserve">. The </w:t>
      </w:r>
      <w:r w:rsidR="0023500A">
        <w:t>p</w:t>
      </w:r>
      <w:r w:rsidRPr="00F83408">
        <w:t xml:space="preserve">lan recognises Council’s role in coordinating local public health planning, by bringing together a range of organisations and local groups to collectively protect, improve and promote the health and wellbeing of all Cardinia Shire residents. A Partnership Steering Group of </w:t>
      </w:r>
      <w:r w:rsidR="0023500A">
        <w:t>16</w:t>
      </w:r>
      <w:r w:rsidRPr="00F83408">
        <w:t xml:space="preserve"> organisations, and extensive community consultation, has supported the development of this </w:t>
      </w:r>
      <w:r w:rsidR="007268E0">
        <w:t>p</w:t>
      </w:r>
      <w:r w:rsidRPr="00F83408">
        <w:t>lan.</w:t>
      </w:r>
    </w:p>
    <w:p w14:paraId="419FD5AE" w14:textId="77777777" w:rsidR="001E4E62" w:rsidRPr="00F83408" w:rsidRDefault="001E4E62" w:rsidP="001E4E62"/>
    <w:p w14:paraId="2DF0E9F1" w14:textId="21CBDBF5" w:rsidR="00C317FA" w:rsidRDefault="001E4E62" w:rsidP="00C317FA">
      <w:r w:rsidRPr="00F83408">
        <w:t>Our shared vision is that</w:t>
      </w:r>
      <w:r w:rsidR="00C317FA">
        <w:t>:</w:t>
      </w:r>
    </w:p>
    <w:p w14:paraId="2BD55E29" w14:textId="67DCEF0E" w:rsidR="001E4E62" w:rsidRPr="00C317FA" w:rsidRDefault="001E4E62" w:rsidP="00C317FA">
      <w:pPr>
        <w:pStyle w:val="NormalIndent"/>
        <w:rPr>
          <w:i/>
        </w:rPr>
      </w:pPr>
      <w:r w:rsidRPr="00F83408">
        <w:rPr>
          <w:i/>
        </w:rPr>
        <w:t>Cardinia Shire is</w:t>
      </w:r>
      <w:r w:rsidRPr="00C317FA">
        <w:rPr>
          <w:i/>
        </w:rPr>
        <w:t xml:space="preserve"> </w:t>
      </w:r>
      <w:r w:rsidRPr="00F83408">
        <w:rPr>
          <w:i/>
        </w:rPr>
        <w:t xml:space="preserve">a liveable, resilient community where the environment flourishes and residents are healthy, included and </w:t>
      </w:r>
      <w:r w:rsidRPr="00C317FA">
        <w:rPr>
          <w:i/>
          <w:iCs/>
        </w:rPr>
        <w:t>connected</w:t>
      </w:r>
      <w:r w:rsidRPr="00F83408">
        <w:rPr>
          <w:i/>
        </w:rPr>
        <w:t>.</w:t>
      </w:r>
    </w:p>
    <w:p w14:paraId="338A1E97" w14:textId="77777777" w:rsidR="001E4E62" w:rsidRDefault="001E4E62" w:rsidP="001E4E62"/>
    <w:p w14:paraId="54C45C93" w14:textId="394E5216" w:rsidR="001E4E62" w:rsidRDefault="001E4E62" w:rsidP="001E4E62">
      <w:r>
        <w:t>This ambitious vision recognises that people’s health and wellbeing is not only influenced by individual behaviours, but by the conditions in which we are born, grow, live, learn, work and age, or in other words, how liveable our community is.</w:t>
      </w:r>
      <w:r w:rsidR="00C20D32">
        <w:t xml:space="preserve"> </w:t>
      </w:r>
      <w:r w:rsidR="00C20D32">
        <w:rPr>
          <w:rStyle w:val="normaltextrun"/>
          <w:rFonts w:eastAsiaTheme="majorEastAsia"/>
          <w:color w:val="000000"/>
          <w:shd w:val="clear" w:color="auto" w:fill="FFFFFF"/>
        </w:rPr>
        <w:t>This vision aligns to the Cardinia Shire Community Vision 2040 and Council Plan</w:t>
      </w:r>
      <w:r w:rsidR="00FE2329">
        <w:rPr>
          <w:rStyle w:val="normaltextrun"/>
          <w:rFonts w:eastAsiaTheme="majorEastAsia"/>
          <w:color w:val="000000"/>
          <w:shd w:val="clear" w:color="auto" w:fill="FFFFFF"/>
        </w:rPr>
        <w:t xml:space="preserve"> 2021-25</w:t>
      </w:r>
      <w:r w:rsidR="00C20D32">
        <w:rPr>
          <w:rStyle w:val="normaltextrun"/>
          <w:rFonts w:eastAsiaTheme="majorEastAsia"/>
          <w:color w:val="000000"/>
          <w:shd w:val="clear" w:color="auto" w:fill="FFFFFF"/>
        </w:rPr>
        <w:t>. </w:t>
      </w:r>
    </w:p>
    <w:p w14:paraId="0C204574" w14:textId="77777777" w:rsidR="001E4E62" w:rsidRDefault="001E4E62" w:rsidP="001E4E62"/>
    <w:p w14:paraId="4D1522A5" w14:textId="5D860696" w:rsidR="001E4E62" w:rsidRDefault="001E4E62" w:rsidP="001E4E62">
      <w:r>
        <w:t xml:space="preserve">This whole-of-community plan reflects the work that Council, our </w:t>
      </w:r>
      <w:r w:rsidR="00624F75">
        <w:t>partners,</w:t>
      </w:r>
      <w:r>
        <w:t xml:space="preserve"> and community groups undertake, through their many strategies, </w:t>
      </w:r>
      <w:r w:rsidR="004C335B">
        <w:t>services,</w:t>
      </w:r>
      <w:r>
        <w:t xml:space="preserve"> and programs, to strengthen community wellbeing. It is inclusive of all residents and recognises that health is not always equally distributed, seeking to promote health equity between different communities of people.</w:t>
      </w:r>
    </w:p>
    <w:p w14:paraId="3EDEF3ED" w14:textId="77777777" w:rsidR="001E4E62" w:rsidRDefault="001E4E62" w:rsidP="001E4E62"/>
    <w:p w14:paraId="0A4098BA" w14:textId="2F66F599" w:rsidR="001E4E62" w:rsidRDefault="001E4E62" w:rsidP="001E4E62">
      <w:r>
        <w:t xml:space="preserve">Based on solid community consultation and research, the </w:t>
      </w:r>
      <w:r w:rsidR="001D0122">
        <w:t>p</w:t>
      </w:r>
      <w:r w:rsidRPr="007A3490">
        <w:t>lan</w:t>
      </w:r>
      <w:r>
        <w:t xml:space="preserve"> provides clear guidance for collectively addressing our community’s health and wellbeing needs and aspirations over the </w:t>
      </w:r>
      <w:r w:rsidR="00283C95">
        <w:t>next</w:t>
      </w:r>
      <w:r>
        <w:t xml:space="preserve"> </w:t>
      </w:r>
      <w:r w:rsidR="00B12424">
        <w:t>eight</w:t>
      </w:r>
      <w:r>
        <w:t xml:space="preserve"> years.</w:t>
      </w:r>
    </w:p>
    <w:p w14:paraId="6B2FD1F0" w14:textId="77777777" w:rsidR="001E4E62" w:rsidRDefault="001E4E62" w:rsidP="001E4E62"/>
    <w:p w14:paraId="2495D123" w14:textId="6DE7B2E4" w:rsidR="001E4E62" w:rsidRDefault="001E4E62" w:rsidP="001E4E62">
      <w:r w:rsidRPr="00DF1143">
        <w:t>With limited funding and resources, we need to do things differently</w:t>
      </w:r>
      <w:r>
        <w:t xml:space="preserve">. We need to align our priorities and coordinate our efforts to ensure that we make the best use of local resources. The </w:t>
      </w:r>
      <w:r w:rsidRPr="00E04C82">
        <w:rPr>
          <w:i/>
        </w:rPr>
        <w:t>Action Agenda</w:t>
      </w:r>
      <w:r>
        <w:t xml:space="preserve"> recognises that Council alone cannot improve the liveability, </w:t>
      </w:r>
      <w:r w:rsidR="004C335B">
        <w:t>health,</w:t>
      </w:r>
      <w:r>
        <w:t xml:space="preserve"> and wellbeing of all residents; it will require a collective approach between all levels of government, industry, </w:t>
      </w:r>
      <w:r w:rsidR="00624F75">
        <w:t>communities,</w:t>
      </w:r>
      <w:r>
        <w:t xml:space="preserve"> and individuals.</w:t>
      </w:r>
    </w:p>
    <w:p w14:paraId="2284E364" w14:textId="77777777" w:rsidR="001E4E62" w:rsidRDefault="001E4E62" w:rsidP="001E4E62"/>
    <w:p w14:paraId="5F14253B" w14:textId="77777777" w:rsidR="001E4E62" w:rsidRPr="00DF1143" w:rsidRDefault="001E4E62" w:rsidP="001E4E62">
      <w:r w:rsidRPr="00DF1143">
        <w:t xml:space="preserve">The challenge we pose to you is, </w:t>
      </w:r>
      <w:r w:rsidRPr="007A3490">
        <w:t xml:space="preserve">how will you contribute to the collective effort of improving the liveability, </w:t>
      </w:r>
      <w:proofErr w:type="gramStart"/>
      <w:r w:rsidRPr="007A3490">
        <w:t>health</w:t>
      </w:r>
      <w:proofErr w:type="gramEnd"/>
      <w:r w:rsidRPr="007A3490">
        <w:t xml:space="preserve"> and wellbeing of Cardinia Shire?</w:t>
      </w:r>
    </w:p>
    <w:p w14:paraId="22E5213A" w14:textId="77777777" w:rsidR="001E4E62" w:rsidRDefault="001E4E62" w:rsidP="001E4E62"/>
    <w:p w14:paraId="4B386AE9" w14:textId="77777777" w:rsidR="001E4E62" w:rsidRDefault="001E4E62" w:rsidP="001E4E6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66FBB" w14:paraId="0D94859E" w14:textId="77777777" w:rsidTr="06E1B6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2" w:type="dxa"/>
          </w:tcPr>
          <w:p w14:paraId="08929301" w14:textId="77777777" w:rsidR="00B66FBB" w:rsidRDefault="00BE4AFC" w:rsidP="001E4E62">
            <w:pPr>
              <w:rPr>
                <w:bCs/>
              </w:rPr>
            </w:pPr>
            <w:r w:rsidRPr="00350409">
              <w:rPr>
                <w:b w:val="0"/>
                <w:bCs/>
              </w:rPr>
              <w:t>&lt;insert signature&gt;</w:t>
            </w:r>
          </w:p>
          <w:p w14:paraId="1DD63273" w14:textId="77777777" w:rsidR="005C0391" w:rsidRDefault="005C0391" w:rsidP="001E4E62">
            <w:pPr>
              <w:rPr>
                <w:bCs/>
              </w:rPr>
            </w:pPr>
          </w:p>
          <w:p w14:paraId="495E8C8C" w14:textId="77777777" w:rsidR="005C0391" w:rsidRPr="00350409" w:rsidRDefault="005C0391" w:rsidP="001E4E62">
            <w:pPr>
              <w:rPr>
                <w:b w:val="0"/>
                <w:bCs/>
              </w:rPr>
            </w:pPr>
          </w:p>
          <w:p w14:paraId="0DB80A9B" w14:textId="41723770" w:rsidR="00BE4AFC" w:rsidRPr="00B83E32" w:rsidRDefault="00BE4AFC" w:rsidP="001E4E62">
            <w:pPr>
              <w:rPr>
                <w:b w:val="0"/>
              </w:rPr>
            </w:pPr>
            <w:r w:rsidRPr="00B83E32">
              <w:t xml:space="preserve">Cr </w:t>
            </w:r>
            <w:r w:rsidR="00B83E32" w:rsidRPr="00B83E32">
              <w:t xml:space="preserve">Jeff Springfield </w:t>
            </w:r>
          </w:p>
          <w:p w14:paraId="3EA031BC" w14:textId="6DCBDF45" w:rsidR="00BE4AFC" w:rsidRDefault="00BE4AFC" w:rsidP="001E4E62">
            <w:r w:rsidRPr="00B83E32">
              <w:t>Cardinia Shire Mayor 202</w:t>
            </w:r>
            <w:r w:rsidR="00B77168" w:rsidRPr="00B83E32">
              <w:t>1</w:t>
            </w:r>
            <w:r w:rsidR="00D7758C" w:rsidRPr="00B83E32">
              <w:t>–</w:t>
            </w:r>
            <w:r w:rsidR="00350409" w:rsidRPr="00B83E32">
              <w:t>2</w:t>
            </w:r>
            <w:r w:rsidR="00B77168" w:rsidRPr="00B83E32">
              <w:t>2</w:t>
            </w:r>
          </w:p>
        </w:tc>
        <w:tc>
          <w:tcPr>
            <w:tcW w:w="4673" w:type="dxa"/>
          </w:tcPr>
          <w:p w14:paraId="7ABF462C" w14:textId="77777777" w:rsidR="00350409" w:rsidRDefault="00350409" w:rsidP="00350409">
            <w:pPr>
              <w:cnfStyle w:val="100000000000" w:firstRow="1" w:lastRow="0" w:firstColumn="0" w:lastColumn="0" w:oddVBand="0" w:evenVBand="0" w:oddHBand="0" w:evenHBand="0" w:firstRowFirstColumn="0" w:firstRowLastColumn="0" w:lastRowFirstColumn="0" w:lastRowLastColumn="0"/>
              <w:rPr>
                <w:bCs/>
              </w:rPr>
            </w:pPr>
            <w:r w:rsidRPr="00350409">
              <w:rPr>
                <w:b w:val="0"/>
                <w:bCs/>
              </w:rPr>
              <w:t>&lt;insert signature&gt;</w:t>
            </w:r>
          </w:p>
          <w:p w14:paraId="56B88943" w14:textId="77777777" w:rsidR="005C0391" w:rsidRDefault="005C0391" w:rsidP="00350409">
            <w:pPr>
              <w:cnfStyle w:val="100000000000" w:firstRow="1" w:lastRow="0" w:firstColumn="0" w:lastColumn="0" w:oddVBand="0" w:evenVBand="0" w:oddHBand="0" w:evenHBand="0" w:firstRowFirstColumn="0" w:firstRowLastColumn="0" w:lastRowFirstColumn="0" w:lastRowLastColumn="0"/>
              <w:rPr>
                <w:bCs/>
              </w:rPr>
            </w:pPr>
          </w:p>
          <w:p w14:paraId="63A9B6DB" w14:textId="77777777" w:rsidR="005C0391" w:rsidRPr="00350409" w:rsidRDefault="005C0391" w:rsidP="00350409">
            <w:pPr>
              <w:cnfStyle w:val="100000000000" w:firstRow="1" w:lastRow="0" w:firstColumn="0" w:lastColumn="0" w:oddVBand="0" w:evenVBand="0" w:oddHBand="0" w:evenHBand="0" w:firstRowFirstColumn="0" w:firstRowLastColumn="0" w:lastRowFirstColumn="0" w:lastRowLastColumn="0"/>
              <w:rPr>
                <w:b w:val="0"/>
                <w:bCs/>
              </w:rPr>
            </w:pPr>
          </w:p>
          <w:p w14:paraId="2C7F4B5B" w14:textId="77777777" w:rsidR="00B66FBB" w:rsidRDefault="00350409" w:rsidP="001E4E62">
            <w:pPr>
              <w:cnfStyle w:val="100000000000" w:firstRow="1" w:lastRow="0" w:firstColumn="0" w:lastColumn="0" w:oddVBand="0" w:evenVBand="0" w:oddHBand="0" w:evenHBand="0" w:firstRowFirstColumn="0" w:firstRowLastColumn="0" w:lastRowFirstColumn="0" w:lastRowLastColumn="0"/>
              <w:rPr>
                <w:b w:val="0"/>
              </w:rPr>
            </w:pPr>
            <w:r>
              <w:t>Carol Jeffs</w:t>
            </w:r>
          </w:p>
          <w:p w14:paraId="22A0CAE5" w14:textId="5070340F" w:rsidR="00350409" w:rsidRDefault="00350409" w:rsidP="001E4E62">
            <w:pPr>
              <w:cnfStyle w:val="100000000000" w:firstRow="1" w:lastRow="0" w:firstColumn="0" w:lastColumn="0" w:oddVBand="0" w:evenVBand="0" w:oddHBand="0" w:evenHBand="0" w:firstRowFirstColumn="0" w:firstRowLastColumn="0" w:lastRowFirstColumn="0" w:lastRowLastColumn="0"/>
            </w:pPr>
            <w:r>
              <w:t xml:space="preserve">CEO Cardinia Shire Council </w:t>
            </w:r>
          </w:p>
        </w:tc>
      </w:tr>
    </w:tbl>
    <w:p w14:paraId="4E6A595D" w14:textId="77777777" w:rsidR="001E4E62" w:rsidRDefault="001E4E62" w:rsidP="001E4E62"/>
    <w:p w14:paraId="71183850" w14:textId="415CE4ED" w:rsidR="007D3C5F" w:rsidRDefault="007D3C5F">
      <w:pPr>
        <w:rPr>
          <w:lang w:eastAsia="en-US"/>
        </w:rPr>
      </w:pPr>
      <w:r>
        <w:rPr>
          <w:lang w:eastAsia="en-US"/>
        </w:rPr>
        <w:br w:type="page"/>
      </w:r>
    </w:p>
    <w:p w14:paraId="47B598EB" w14:textId="77777777" w:rsidR="007D3C5F" w:rsidRDefault="007D3C5F" w:rsidP="007D3C5F">
      <w:pPr>
        <w:pStyle w:val="Heading1"/>
        <w:rPr>
          <w:rStyle w:val="Heading1Char"/>
        </w:rPr>
      </w:pPr>
      <w:bookmarkStart w:id="5" w:name="_Toc491173977"/>
      <w:bookmarkStart w:id="6" w:name="_Toc81123397"/>
      <w:bookmarkStart w:id="7" w:name="_Toc88557393"/>
      <w:r>
        <w:rPr>
          <w:rStyle w:val="Heading1Char"/>
        </w:rPr>
        <w:lastRenderedPageBreak/>
        <w:t>Our commitment as partners</w:t>
      </w:r>
      <w:bookmarkEnd w:id="5"/>
      <w:bookmarkEnd w:id="6"/>
      <w:bookmarkEnd w:id="7"/>
    </w:p>
    <w:p w14:paraId="63228020" w14:textId="77777777" w:rsidR="00F4353D" w:rsidRDefault="008955BA" w:rsidP="007D3C5F">
      <w:r>
        <w:t xml:space="preserve">The Liveability Partnership Group was established in 2016 to provide strategic oversight </w:t>
      </w:r>
      <w:r w:rsidR="00F4353D">
        <w:t xml:space="preserve">of the Liveability Plan. </w:t>
      </w:r>
    </w:p>
    <w:p w14:paraId="625EE111" w14:textId="77777777" w:rsidR="00F4353D" w:rsidRDefault="00F4353D" w:rsidP="007D3C5F"/>
    <w:p w14:paraId="1EC0EAB2" w14:textId="79BDBD18" w:rsidR="007D3C5F" w:rsidRDefault="007D3C5F" w:rsidP="007D3C5F">
      <w:r>
        <w:t>A</w:t>
      </w:r>
      <w:r w:rsidRPr="00051412">
        <w:t xml:space="preserve">s </w:t>
      </w:r>
      <w:r>
        <w:t xml:space="preserve">partner </w:t>
      </w:r>
      <w:r w:rsidRPr="00051412">
        <w:t>organisations who are funded to</w:t>
      </w:r>
      <w:r>
        <w:t xml:space="preserve"> protect, </w:t>
      </w:r>
      <w:r w:rsidR="00624F75">
        <w:t>improve,</w:t>
      </w:r>
      <w:r>
        <w:t xml:space="preserve"> and promote community health and wellbeing, we commit to the vision and objectives of </w:t>
      </w:r>
      <w:r>
        <w:rPr>
          <w:i/>
        </w:rPr>
        <w:t>Cardinia Shire’s</w:t>
      </w:r>
      <w:r w:rsidRPr="00051412">
        <w:rPr>
          <w:i/>
        </w:rPr>
        <w:t xml:space="preserve"> Liveability Plan 2017</w:t>
      </w:r>
      <w:r>
        <w:t>–</w:t>
      </w:r>
      <w:r w:rsidRPr="00051412">
        <w:rPr>
          <w:i/>
        </w:rPr>
        <w:t>29</w:t>
      </w:r>
      <w:r>
        <w:t>.</w:t>
      </w:r>
      <w:r w:rsidR="00F4353D">
        <w:t xml:space="preserve"> </w:t>
      </w:r>
      <w:r>
        <w:t>We will collectively take responsibility for the identified priori</w:t>
      </w:r>
      <w:r w:rsidR="00A6259F">
        <w:t>ties</w:t>
      </w:r>
      <w:r>
        <w:t>, by working with the community to implement, monitor and evaluate the strategies</w:t>
      </w:r>
      <w:r w:rsidR="00C92CBA">
        <w:t xml:space="preserve"> and actions</w:t>
      </w:r>
      <w:r>
        <w:t xml:space="preserve"> identified in the </w:t>
      </w:r>
      <w:r w:rsidRPr="001E0461">
        <w:rPr>
          <w:i/>
        </w:rPr>
        <w:t>Action Agenda</w:t>
      </w:r>
      <w:r>
        <w:t xml:space="preserve"> each year.</w:t>
      </w:r>
      <w:r w:rsidR="00C92CBA">
        <w:t xml:space="preserve"> </w:t>
      </w:r>
      <w:r>
        <w:t xml:space="preserve">We have adopted </w:t>
      </w:r>
      <w:r w:rsidR="00134B8A">
        <w:t>six</w:t>
      </w:r>
      <w:r>
        <w:t xml:space="preserve"> principles which will guide our partnership</w:t>
      </w:r>
      <w:r w:rsidR="00C92CBA">
        <w:t>:</w:t>
      </w:r>
    </w:p>
    <w:p w14:paraId="69F87DDC" w14:textId="77777777" w:rsidR="007D3C5F" w:rsidRDefault="007D3C5F" w:rsidP="007D3C5F"/>
    <w:p w14:paraId="7D0160E5" w14:textId="703786C7" w:rsidR="007D3C5F" w:rsidRPr="00463C34" w:rsidRDefault="007D3C5F" w:rsidP="00F2493C">
      <w:pPr>
        <w:pStyle w:val="Numberedlistmultilevel"/>
        <w:rPr>
          <w:b/>
        </w:rPr>
      </w:pPr>
      <w:r>
        <w:rPr>
          <w:b/>
        </w:rPr>
        <w:t>Prevention is better than cure</w:t>
      </w:r>
    </w:p>
    <w:p w14:paraId="38EF3AB0" w14:textId="74C3CE66" w:rsidR="007D3C5F" w:rsidRDefault="007D3C5F" w:rsidP="007D3C5F">
      <w:r w:rsidRPr="0065014A">
        <w:t xml:space="preserve">The </w:t>
      </w:r>
      <w:r w:rsidR="002D7BE0" w:rsidRPr="0065014A">
        <w:rPr>
          <w:iCs/>
        </w:rPr>
        <w:t>p</w:t>
      </w:r>
      <w:r w:rsidRPr="0065014A">
        <w:rPr>
          <w:iCs/>
        </w:rPr>
        <w:t>lan</w:t>
      </w:r>
      <w:r>
        <w:t xml:space="preserve"> aims to ‘keep well people well’. The primary </w:t>
      </w:r>
      <w:r w:rsidRPr="0006035C">
        <w:t xml:space="preserve">prevention of disease, illness, injury, </w:t>
      </w:r>
      <w:r w:rsidR="00624F75" w:rsidRPr="0006035C">
        <w:t>disability,</w:t>
      </w:r>
      <w:r w:rsidRPr="0006035C">
        <w:t xml:space="preserve"> or </w:t>
      </w:r>
      <w:r w:rsidRPr="00F82E2A">
        <w:t>premature death is preferable to remedial measures. For that purpose, capacity building and other health promotion activities are central to reducing differences in health status among population groups.</w:t>
      </w:r>
    </w:p>
    <w:p w14:paraId="4CAB3167" w14:textId="77777777" w:rsidR="007D3C5F" w:rsidRDefault="007D3C5F" w:rsidP="007D3C5F"/>
    <w:p w14:paraId="5E93107C" w14:textId="77777777" w:rsidR="007D3C5F" w:rsidRDefault="007D3C5F" w:rsidP="003955AE">
      <w:pPr>
        <w:pStyle w:val="Numberedlistmultilevel"/>
        <w:rPr>
          <w:b/>
        </w:rPr>
      </w:pPr>
      <w:r>
        <w:rPr>
          <w:b/>
        </w:rPr>
        <w:t>Evidence-based decision making</w:t>
      </w:r>
    </w:p>
    <w:p w14:paraId="4AEC5D9B" w14:textId="046ADD52" w:rsidR="007D3C5F" w:rsidRDefault="007D3C5F" w:rsidP="007D3C5F">
      <w:r>
        <w:t xml:space="preserve">Decisions surrounding the </w:t>
      </w:r>
      <w:r w:rsidR="0065014A">
        <w:t>p</w:t>
      </w:r>
      <w:r w:rsidRPr="0065014A">
        <w:rPr>
          <w:iCs/>
        </w:rPr>
        <w:t>lan</w:t>
      </w:r>
      <w:r>
        <w:t>, and associated strategies, will be based on relevant and reliable evidence to ensure the most appropriate use of resources for the promotion and protection of public health and wellbeing.</w:t>
      </w:r>
    </w:p>
    <w:p w14:paraId="68CFE71C" w14:textId="77777777" w:rsidR="007D3C5F" w:rsidRPr="001934B2" w:rsidRDefault="007D3C5F" w:rsidP="007D3C5F"/>
    <w:p w14:paraId="0AE21B48" w14:textId="77777777" w:rsidR="007D3C5F" w:rsidRDefault="007D3C5F" w:rsidP="003955AE">
      <w:pPr>
        <w:pStyle w:val="Numberedlistmultilevel"/>
        <w:rPr>
          <w:b/>
        </w:rPr>
      </w:pPr>
      <w:r>
        <w:rPr>
          <w:b/>
        </w:rPr>
        <w:t>Safe to learn</w:t>
      </w:r>
    </w:p>
    <w:p w14:paraId="1F3D412C" w14:textId="77777777" w:rsidR="007D3C5F" w:rsidRPr="001934B2" w:rsidRDefault="007D3C5F" w:rsidP="007D3C5F">
      <w:r>
        <w:t xml:space="preserve">If a public health issue cannot be addressed using the current evidence and knowledge base, a lack of relevant scientific evidence should not be used as a reason to not </w:t>
      </w:r>
      <w:proofErr w:type="gramStart"/>
      <w:r>
        <w:t>take action</w:t>
      </w:r>
      <w:proofErr w:type="gramEnd"/>
      <w:r>
        <w:t>. Innovation and safe-to-learn approaches will be encouraged to develop new solutions.</w:t>
      </w:r>
    </w:p>
    <w:p w14:paraId="0BF9E850" w14:textId="77777777" w:rsidR="007D3C5F" w:rsidRPr="0006035C" w:rsidRDefault="007D3C5F" w:rsidP="007D3C5F"/>
    <w:p w14:paraId="0D5208CD" w14:textId="77777777" w:rsidR="007D3C5F" w:rsidRPr="001934B2" w:rsidRDefault="007D3C5F" w:rsidP="003955AE">
      <w:pPr>
        <w:pStyle w:val="Numberedlistmultilevel"/>
        <w:rPr>
          <w:b/>
        </w:rPr>
      </w:pPr>
      <w:r w:rsidRPr="001934B2">
        <w:rPr>
          <w:b/>
        </w:rPr>
        <w:t>Collaboration</w:t>
      </w:r>
    </w:p>
    <w:p w14:paraId="1F285BBE" w14:textId="2A608262" w:rsidR="007D3C5F" w:rsidRDefault="007D3C5F" w:rsidP="007D3C5F">
      <w:r>
        <w:t xml:space="preserve">The </w:t>
      </w:r>
      <w:r w:rsidR="003F3B4B">
        <w:rPr>
          <w:iCs/>
        </w:rPr>
        <w:t>p</w:t>
      </w:r>
      <w:r w:rsidRPr="003F3B4B">
        <w:rPr>
          <w:iCs/>
        </w:rPr>
        <w:t>lan</w:t>
      </w:r>
      <w:r>
        <w:t xml:space="preserve"> is a whole-of-community blueprint to collectively address the health and wellbeing challenges in Cardinia Shire. C</w:t>
      </w:r>
      <w:r w:rsidRPr="0006035C">
        <w:t xml:space="preserve">ollaboration between all levels of government and industry, business, </w:t>
      </w:r>
      <w:r w:rsidR="00171165" w:rsidRPr="0006035C">
        <w:t>communities,</w:t>
      </w:r>
      <w:r w:rsidRPr="0006035C">
        <w:t xml:space="preserve"> and individuals</w:t>
      </w:r>
      <w:r>
        <w:t xml:space="preserve"> </w:t>
      </w:r>
      <w:proofErr w:type="gramStart"/>
      <w:r>
        <w:t>is</w:t>
      </w:r>
      <w:proofErr w:type="gramEnd"/>
      <w:r>
        <w:t xml:space="preserve"> essential to improving the liveability, health and wellbeing of our community.</w:t>
      </w:r>
    </w:p>
    <w:p w14:paraId="6A54557F" w14:textId="77777777" w:rsidR="007D3C5F" w:rsidRDefault="007D3C5F" w:rsidP="007D3C5F"/>
    <w:p w14:paraId="4060E24C" w14:textId="77777777" w:rsidR="007D3C5F" w:rsidRDefault="007D3C5F" w:rsidP="003955AE">
      <w:pPr>
        <w:pStyle w:val="Numberedlistmultilevel"/>
        <w:rPr>
          <w:b/>
        </w:rPr>
      </w:pPr>
      <w:r>
        <w:rPr>
          <w:b/>
        </w:rPr>
        <w:t>Accountability</w:t>
      </w:r>
    </w:p>
    <w:p w14:paraId="5FD64C6F" w14:textId="0EC0885D" w:rsidR="007D3C5F" w:rsidRPr="0006035C" w:rsidRDefault="007D3C5F" w:rsidP="007D3C5F">
      <w:r>
        <w:t xml:space="preserve">Decisions relevant to public health planning in Cardinia Shire are transparent, </w:t>
      </w:r>
      <w:r w:rsidR="00171165">
        <w:t>systematic,</w:t>
      </w:r>
      <w:r>
        <w:t xml:space="preserve"> and appropriate. The public will have access to reliable information to facilitate a good understanding of public health issues and have opportunities to participate in policy and program development.</w:t>
      </w:r>
    </w:p>
    <w:p w14:paraId="3B3F1B76" w14:textId="77777777" w:rsidR="007D3C5F" w:rsidRPr="00FB109B" w:rsidRDefault="007D3C5F" w:rsidP="007D3C5F"/>
    <w:p w14:paraId="7F0D4F3C" w14:textId="77777777" w:rsidR="007D3C5F" w:rsidRDefault="007D3C5F" w:rsidP="003955AE">
      <w:pPr>
        <w:pStyle w:val="Numberedlistmultilevel"/>
        <w:rPr>
          <w:b/>
        </w:rPr>
      </w:pPr>
      <w:r>
        <w:rPr>
          <w:b/>
        </w:rPr>
        <w:t>Engagement and participation</w:t>
      </w:r>
    </w:p>
    <w:p w14:paraId="3CA5BB0A" w14:textId="66D80C45" w:rsidR="007D3C5F" w:rsidRPr="00766E67" w:rsidRDefault="007D3C5F" w:rsidP="007D3C5F">
      <w:r>
        <w:t xml:space="preserve">The community will be actively encouraged to participate and engage in the planning, </w:t>
      </w:r>
      <w:r w:rsidR="00171165">
        <w:t>implementation,</w:t>
      </w:r>
      <w:r>
        <w:t xml:space="preserve"> and evaluation of the </w:t>
      </w:r>
      <w:r w:rsidR="003F3B4B">
        <w:t>plan</w:t>
      </w:r>
      <w:r w:rsidRPr="001C5ECB">
        <w:rPr>
          <w:i/>
        </w:rPr>
        <w:t>.</w:t>
      </w:r>
    </w:p>
    <w:p w14:paraId="3D054D6B" w14:textId="77777777" w:rsidR="007D3C5F" w:rsidRPr="00FB109B" w:rsidRDefault="007D3C5F" w:rsidP="007D3C5F">
      <w:pPr>
        <w:rPr>
          <w:rFonts w:eastAsiaTheme="majorEastAsia"/>
        </w:rPr>
      </w:pPr>
    </w:p>
    <w:p w14:paraId="23C72D5E" w14:textId="4918C8AD" w:rsidR="00D36141" w:rsidRDefault="007D3C5F" w:rsidP="007D3C5F">
      <w:r w:rsidRPr="00342B3C">
        <w:rPr>
          <w:i/>
        </w:rPr>
        <w:t>Note: These</w:t>
      </w:r>
      <w:r w:rsidRPr="00FB109B">
        <w:rPr>
          <w:rFonts w:eastAsiaTheme="majorEastAsia"/>
        </w:rPr>
        <w:t xml:space="preserve"> </w:t>
      </w:r>
      <w:r w:rsidRPr="00342B3C">
        <w:rPr>
          <w:i/>
        </w:rPr>
        <w:t>principles align with the guiding principles outlined in the Public Health and Wellbeing Act 2008 and the Department of Health place-based primary prevention principles</w:t>
      </w:r>
      <w:r w:rsidRPr="00FB109B">
        <w:t>.</w:t>
      </w:r>
    </w:p>
    <w:p w14:paraId="3AE26182" w14:textId="44BF9EDD" w:rsidR="00CA78E1" w:rsidRDefault="00CA78E1" w:rsidP="007D3C5F">
      <w:pPr>
        <w:rPr>
          <w:lang w:eastAsia="en-US"/>
        </w:rPr>
      </w:pPr>
    </w:p>
    <w:p w14:paraId="3C8D8529" w14:textId="1891E2E5" w:rsidR="001252B3" w:rsidRDefault="001252B3" w:rsidP="001252B3">
      <w:pPr>
        <w:pStyle w:val="Heading3"/>
      </w:pPr>
      <w:r>
        <w:t>Partners include:</w:t>
      </w:r>
    </w:p>
    <w:p w14:paraId="34CDF505" w14:textId="5FDCE1B6" w:rsidR="0062201F" w:rsidRDefault="0062201F" w:rsidP="6A460B75">
      <w:pPr>
        <w:pStyle w:val="Bulletlistmultilevel"/>
        <w:numPr>
          <w:ilvl w:val="0"/>
          <w:numId w:val="0"/>
        </w:numPr>
        <w:rPr>
          <w:lang w:eastAsia="en-US"/>
        </w:rPr>
        <w:sectPr w:rsidR="0062201F" w:rsidSect="00A155F6">
          <w:footerReference w:type="default" r:id="rId21"/>
          <w:type w:val="continuous"/>
          <w:pgSz w:w="11906" w:h="16838" w:code="9"/>
          <w:pgMar w:top="1440" w:right="991" w:bottom="1276" w:left="1560" w:header="709" w:footer="782" w:gutter="0"/>
          <w:cols w:space="708"/>
          <w:docGrid w:linePitch="360"/>
        </w:sectPr>
      </w:pPr>
    </w:p>
    <w:p w14:paraId="39B920CE" w14:textId="77777777" w:rsidR="00326F46" w:rsidRDefault="00326F46" w:rsidP="00326F46">
      <w:pPr>
        <w:pStyle w:val="Bulletlistmultilevel"/>
        <w:rPr>
          <w:lang w:eastAsia="en-US"/>
        </w:rPr>
      </w:pPr>
      <w:r>
        <w:rPr>
          <w:lang w:eastAsia="en-US"/>
        </w:rPr>
        <w:t xml:space="preserve">Aligned Leisure </w:t>
      </w:r>
    </w:p>
    <w:p w14:paraId="2FBA355F" w14:textId="16E39B6A" w:rsidR="001252B3" w:rsidRDefault="00C21F33" w:rsidP="001252B3">
      <w:pPr>
        <w:pStyle w:val="Bulletlistmultilevel"/>
        <w:rPr>
          <w:lang w:eastAsia="en-US"/>
        </w:rPr>
      </w:pPr>
      <w:r>
        <w:rPr>
          <w:lang w:eastAsia="en-US"/>
        </w:rPr>
        <w:t xml:space="preserve">Casey Cardinia Libraries </w:t>
      </w:r>
    </w:p>
    <w:p w14:paraId="55A35E68" w14:textId="640E17D8" w:rsidR="00326F46" w:rsidRDefault="00326F46" w:rsidP="001252B3">
      <w:pPr>
        <w:pStyle w:val="Bulletlistmultilevel"/>
        <w:rPr>
          <w:lang w:eastAsia="en-US"/>
        </w:rPr>
      </w:pPr>
      <w:r>
        <w:rPr>
          <w:lang w:eastAsia="en-US"/>
        </w:rPr>
        <w:t>Department of Health</w:t>
      </w:r>
    </w:p>
    <w:p w14:paraId="0BB5A778" w14:textId="5A71B67D" w:rsidR="00326F46" w:rsidRDefault="00326F46" w:rsidP="001252B3">
      <w:pPr>
        <w:pStyle w:val="Bulletlistmultilevel"/>
        <w:rPr>
          <w:lang w:eastAsia="en-US"/>
        </w:rPr>
      </w:pPr>
      <w:r>
        <w:rPr>
          <w:lang w:eastAsia="en-US"/>
        </w:rPr>
        <w:t>Department of Families, Fairness and Housing</w:t>
      </w:r>
    </w:p>
    <w:p w14:paraId="7167391F" w14:textId="0E2C541C" w:rsidR="00C21F33" w:rsidRDefault="00C21F33" w:rsidP="001252B3">
      <w:pPr>
        <w:pStyle w:val="Bulletlistmultilevel"/>
        <w:rPr>
          <w:lang w:eastAsia="en-US"/>
        </w:rPr>
      </w:pPr>
      <w:r>
        <w:rPr>
          <w:lang w:eastAsia="en-US"/>
        </w:rPr>
        <w:t>enliven</w:t>
      </w:r>
    </w:p>
    <w:p w14:paraId="22A51E4C" w14:textId="464D93D4" w:rsidR="00C21F33" w:rsidRDefault="00C21F33" w:rsidP="001252B3">
      <w:pPr>
        <w:pStyle w:val="Bulletlistmultilevel"/>
        <w:rPr>
          <w:lang w:eastAsia="en-US"/>
        </w:rPr>
      </w:pPr>
      <w:r>
        <w:rPr>
          <w:lang w:eastAsia="en-US"/>
        </w:rPr>
        <w:t>Koo Wee Rup Regional Health Service</w:t>
      </w:r>
    </w:p>
    <w:p w14:paraId="292D00C3" w14:textId="5F87BABA" w:rsidR="00C21F33" w:rsidRDefault="00C21F33" w:rsidP="001252B3">
      <w:pPr>
        <w:pStyle w:val="Bulletlistmultilevel"/>
        <w:rPr>
          <w:lang w:eastAsia="en-US"/>
        </w:rPr>
      </w:pPr>
      <w:r>
        <w:rPr>
          <w:lang w:eastAsia="en-US"/>
        </w:rPr>
        <w:t xml:space="preserve">Monash Community Health </w:t>
      </w:r>
    </w:p>
    <w:p w14:paraId="7513645C" w14:textId="52D22E70" w:rsidR="00C21F33" w:rsidRDefault="00C21F33" w:rsidP="001252B3">
      <w:pPr>
        <w:pStyle w:val="Bulletlistmultilevel"/>
        <w:rPr>
          <w:lang w:eastAsia="en-US"/>
        </w:rPr>
      </w:pPr>
      <w:r>
        <w:rPr>
          <w:lang w:eastAsia="en-US"/>
        </w:rPr>
        <w:t>Outlook</w:t>
      </w:r>
    </w:p>
    <w:p w14:paraId="5B81AD65" w14:textId="53FDD182" w:rsidR="0062201F" w:rsidRDefault="0062201F" w:rsidP="001252B3">
      <w:pPr>
        <w:pStyle w:val="Bulletlistmultilevel"/>
        <w:rPr>
          <w:lang w:eastAsia="en-US"/>
        </w:rPr>
      </w:pPr>
      <w:r>
        <w:rPr>
          <w:lang w:eastAsia="en-US"/>
        </w:rPr>
        <w:t>SECADA</w:t>
      </w:r>
    </w:p>
    <w:p w14:paraId="644C5CF2" w14:textId="06969FEB" w:rsidR="0062201F" w:rsidRDefault="0062201F" w:rsidP="001252B3">
      <w:pPr>
        <w:pStyle w:val="Bulletlistmultilevel"/>
        <w:rPr>
          <w:lang w:eastAsia="en-US"/>
        </w:rPr>
      </w:pPr>
      <w:r>
        <w:rPr>
          <w:lang w:eastAsia="en-US"/>
        </w:rPr>
        <w:t xml:space="preserve">South East Water </w:t>
      </w:r>
    </w:p>
    <w:p w14:paraId="309C240A" w14:textId="71CD85B8" w:rsidR="0062201F" w:rsidRDefault="0062201F" w:rsidP="001252B3">
      <w:pPr>
        <w:pStyle w:val="Bulletlistmultilevel"/>
        <w:rPr>
          <w:lang w:eastAsia="en-US"/>
        </w:rPr>
      </w:pPr>
      <w:r>
        <w:rPr>
          <w:lang w:eastAsia="en-US"/>
        </w:rPr>
        <w:t xml:space="preserve">Southern Migrant &amp; Refugee Centre </w:t>
      </w:r>
    </w:p>
    <w:p w14:paraId="748FD249" w14:textId="41F2E05D" w:rsidR="0062201F" w:rsidRDefault="0062201F" w:rsidP="001252B3">
      <w:pPr>
        <w:pStyle w:val="Bulletlistmultilevel"/>
        <w:rPr>
          <w:lang w:eastAsia="en-US"/>
        </w:rPr>
      </w:pPr>
      <w:r>
        <w:rPr>
          <w:lang w:eastAsia="en-US"/>
        </w:rPr>
        <w:t xml:space="preserve">Victoria Police </w:t>
      </w:r>
    </w:p>
    <w:p w14:paraId="1D962D39" w14:textId="21102395" w:rsidR="0062201F" w:rsidRDefault="0062201F" w:rsidP="001252B3">
      <w:pPr>
        <w:pStyle w:val="Bulletlistmultilevel"/>
        <w:rPr>
          <w:lang w:eastAsia="en-US"/>
        </w:rPr>
      </w:pPr>
      <w:r>
        <w:rPr>
          <w:lang w:eastAsia="en-US"/>
        </w:rPr>
        <w:t xml:space="preserve">WAYSS </w:t>
      </w:r>
    </w:p>
    <w:p w14:paraId="0331DC21" w14:textId="6D355500" w:rsidR="0062201F" w:rsidRDefault="0062201F" w:rsidP="001252B3">
      <w:pPr>
        <w:pStyle w:val="Bulletlistmultilevel"/>
        <w:rPr>
          <w:lang w:eastAsia="en-US"/>
        </w:rPr>
      </w:pPr>
      <w:r>
        <w:rPr>
          <w:lang w:eastAsia="en-US"/>
        </w:rPr>
        <w:t>Women’s Health in the South East</w:t>
      </w:r>
    </w:p>
    <w:p w14:paraId="406BE756" w14:textId="57B8BE7D" w:rsidR="0062201F" w:rsidRDefault="0062201F" w:rsidP="001252B3">
      <w:pPr>
        <w:pStyle w:val="Bulletlistmultilevel"/>
        <w:rPr>
          <w:lang w:eastAsia="en-US"/>
        </w:rPr>
        <w:sectPr w:rsidR="0062201F" w:rsidSect="0062201F">
          <w:type w:val="continuous"/>
          <w:pgSz w:w="11906" w:h="16838" w:code="9"/>
          <w:pgMar w:top="1440" w:right="991" w:bottom="1276" w:left="1560" w:header="709" w:footer="782" w:gutter="0"/>
          <w:cols w:num="2" w:space="708"/>
          <w:docGrid w:linePitch="360"/>
        </w:sectPr>
      </w:pPr>
      <w:r>
        <w:rPr>
          <w:lang w:eastAsia="en-US"/>
        </w:rPr>
        <w:t>Windermere</w:t>
      </w:r>
    </w:p>
    <w:p w14:paraId="53A06A93" w14:textId="77777777" w:rsidR="000B26E8" w:rsidRDefault="000B26E8" w:rsidP="000B26E8">
      <w:pPr>
        <w:pStyle w:val="Heading1"/>
        <w:rPr>
          <w:rStyle w:val="Heading1Char"/>
        </w:rPr>
      </w:pPr>
      <w:bookmarkStart w:id="8" w:name="_Toc491173980"/>
      <w:bookmarkStart w:id="9" w:name="_Toc81123398"/>
      <w:bookmarkStart w:id="10" w:name="_Toc88557394"/>
      <w:r>
        <w:rPr>
          <w:rStyle w:val="Heading1Char"/>
        </w:rPr>
        <w:lastRenderedPageBreak/>
        <w:t>Liveability</w:t>
      </w:r>
      <w:bookmarkEnd w:id="8"/>
      <w:bookmarkEnd w:id="9"/>
      <w:bookmarkEnd w:id="10"/>
    </w:p>
    <w:p w14:paraId="4C257141" w14:textId="0E34F0AC" w:rsidR="000B26E8" w:rsidRDefault="000B26E8" w:rsidP="000B26E8">
      <w:pPr>
        <w:rPr>
          <w:rFonts w:eastAsiaTheme="majorEastAsia"/>
        </w:rPr>
      </w:pPr>
      <w:r>
        <w:rPr>
          <w:rFonts w:eastAsiaTheme="majorEastAsia"/>
        </w:rPr>
        <w:t>The Liveability Plan</w:t>
      </w:r>
      <w:r w:rsidRPr="001522D6">
        <w:rPr>
          <w:rFonts w:eastAsiaTheme="majorEastAsia"/>
          <w:i/>
        </w:rPr>
        <w:t xml:space="preserve"> </w:t>
      </w:r>
      <w:r>
        <w:rPr>
          <w:rFonts w:eastAsiaTheme="majorEastAsia"/>
        </w:rPr>
        <w:t>tak</w:t>
      </w:r>
      <w:r w:rsidR="00B6069F">
        <w:rPr>
          <w:rFonts w:eastAsiaTheme="majorEastAsia"/>
        </w:rPr>
        <w:t>es</w:t>
      </w:r>
      <w:r>
        <w:rPr>
          <w:rFonts w:eastAsiaTheme="majorEastAsia"/>
        </w:rPr>
        <w:t xml:space="preserve"> a different approach to previous Cardinia Shire municipal health and wellbeing plans. </w:t>
      </w:r>
      <w:r w:rsidR="000C252B">
        <w:rPr>
          <w:rFonts w:eastAsiaTheme="majorEastAsia"/>
        </w:rPr>
        <w:t>T</w:t>
      </w:r>
      <w:r>
        <w:rPr>
          <w:rFonts w:eastAsiaTheme="majorEastAsia"/>
        </w:rPr>
        <w:t xml:space="preserve">his plan focuses on the social determinants of health, or the </w:t>
      </w:r>
      <w:r>
        <w:rPr>
          <w:rFonts w:eastAsiaTheme="majorEastAsia"/>
          <w:lang w:eastAsia="en-US"/>
        </w:rPr>
        <w:t>conditions in which people are born, learn, live, work and age. This is also known as a community’s ‘liveability’.</w:t>
      </w:r>
    </w:p>
    <w:p w14:paraId="53769B03" w14:textId="77777777" w:rsidR="000B26E8" w:rsidRDefault="000B26E8" w:rsidP="000B26E8">
      <w:pPr>
        <w:rPr>
          <w:rFonts w:eastAsiaTheme="majorEastAsia"/>
        </w:rPr>
      </w:pPr>
    </w:p>
    <w:p w14:paraId="0825981C" w14:textId="57F208AA" w:rsidR="000B26E8" w:rsidRDefault="000B26E8" w:rsidP="000B26E8">
      <w:pPr>
        <w:rPr>
          <w:rFonts w:eastAsiaTheme="majorEastAsia"/>
        </w:rPr>
      </w:pPr>
      <w:r>
        <w:rPr>
          <w:rFonts w:eastAsiaTheme="majorEastAsia"/>
        </w:rPr>
        <w:t>L</w:t>
      </w:r>
      <w:r w:rsidRPr="00A65F85">
        <w:rPr>
          <w:rFonts w:eastAsiaTheme="majorEastAsia"/>
        </w:rPr>
        <w:t>iveable communities are regarded as “</w:t>
      </w:r>
      <w:r w:rsidRPr="00FF63A5">
        <w:rPr>
          <w:rFonts w:eastAsiaTheme="majorEastAsia"/>
        </w:rPr>
        <w:t>safe, attractive, socially cohesive and inclusive, and environmentally sustainable with affordable housing linked via public transport, walking and cycling to employment, education, public open space, local shops, health and community services, and leisure and cultural opportunities</w:t>
      </w:r>
      <w:r w:rsidR="00FF63A5">
        <w:rPr>
          <w:rFonts w:eastAsiaTheme="majorEastAsia"/>
        </w:rPr>
        <w:t>.</w:t>
      </w:r>
      <w:r w:rsidRPr="00FF63A5">
        <w:rPr>
          <w:rFonts w:eastAsiaTheme="majorEastAsia"/>
        </w:rPr>
        <w:t>”</w:t>
      </w:r>
      <w:r w:rsidRPr="007E0582">
        <w:t xml:space="preserve"> </w:t>
      </w:r>
      <w:r w:rsidR="00FF63A5">
        <w:t>(</w:t>
      </w:r>
      <w:r w:rsidRPr="001522D6">
        <w:rPr>
          <w:rFonts w:eastAsiaTheme="majorEastAsia"/>
        </w:rPr>
        <w:t>Place, Health and Liveability, Melbourne University</w:t>
      </w:r>
      <w:r w:rsidR="00FF63A5">
        <w:rPr>
          <w:rFonts w:eastAsiaTheme="majorEastAsia"/>
        </w:rPr>
        <w:t>)</w:t>
      </w:r>
    </w:p>
    <w:p w14:paraId="254931BB" w14:textId="77777777" w:rsidR="000B26E8" w:rsidRDefault="000B26E8" w:rsidP="000B26E8">
      <w:pPr>
        <w:rPr>
          <w:rFonts w:eastAsiaTheme="majorEastAsia"/>
        </w:rPr>
      </w:pPr>
    </w:p>
    <w:p w14:paraId="04059852" w14:textId="05E645B1" w:rsidR="000B26E8" w:rsidRDefault="000B26E8" w:rsidP="000B26E8">
      <w:pPr>
        <w:rPr>
          <w:rFonts w:eastAsiaTheme="majorEastAsia"/>
        </w:rPr>
      </w:pPr>
      <w:r>
        <w:rPr>
          <w:rFonts w:eastAsiaTheme="majorEastAsia"/>
        </w:rPr>
        <w:t>Through extensive research undertaken by the Melbourne University School of Place, Health and Liveability, we know that by influencing key liveability</w:t>
      </w:r>
      <w:r w:rsidR="000F692E">
        <w:rPr>
          <w:rFonts w:eastAsiaTheme="majorEastAsia"/>
        </w:rPr>
        <w:t xml:space="preserve"> domains</w:t>
      </w:r>
      <w:r>
        <w:rPr>
          <w:rFonts w:eastAsiaTheme="majorEastAsia"/>
        </w:rPr>
        <w:t>, we can ultimately affect a health or social outcome.</w:t>
      </w:r>
    </w:p>
    <w:p w14:paraId="65B13CE8" w14:textId="77777777" w:rsidR="000B26E8" w:rsidRDefault="000B26E8" w:rsidP="000B26E8">
      <w:pPr>
        <w:rPr>
          <w:rFonts w:eastAsiaTheme="majorEastAsia"/>
        </w:rPr>
      </w:pPr>
    </w:p>
    <w:p w14:paraId="5B7A762F" w14:textId="240E499E" w:rsidR="000B26E8" w:rsidRDefault="000B26E8" w:rsidP="000B26E8">
      <w:pPr>
        <w:rPr>
          <w:rFonts w:eastAsiaTheme="majorEastAsia"/>
        </w:rPr>
      </w:pPr>
      <w:r>
        <w:rPr>
          <w:rFonts w:eastAsiaTheme="majorEastAsia"/>
        </w:rPr>
        <w:t xml:space="preserve">By having a focus on liveability, we recognise the role of urban planning in creating environments which enhance the health and wellbeing of our community and the natural environment. The Victorian </w:t>
      </w:r>
      <w:r w:rsidR="00584186">
        <w:rPr>
          <w:rFonts w:eastAsiaTheme="majorEastAsia"/>
        </w:rPr>
        <w:t>G</w:t>
      </w:r>
      <w:r>
        <w:rPr>
          <w:rFonts w:eastAsiaTheme="majorEastAsia"/>
        </w:rPr>
        <w:t xml:space="preserve">overnment sets the policy for land use planning in Victoria, with </w:t>
      </w:r>
      <w:r w:rsidRPr="000246FA">
        <w:rPr>
          <w:rFonts w:eastAsiaTheme="majorEastAsia"/>
          <w:i/>
          <w:iCs/>
        </w:rPr>
        <w:t>Plan Melbourne 2050</w:t>
      </w:r>
      <w:r>
        <w:rPr>
          <w:rFonts w:eastAsiaTheme="majorEastAsia"/>
        </w:rPr>
        <w:t xml:space="preserve"> setting the long</w:t>
      </w:r>
      <w:r w:rsidR="00BA3B77">
        <w:rPr>
          <w:rFonts w:eastAsiaTheme="majorEastAsia"/>
        </w:rPr>
        <w:t>-</w:t>
      </w:r>
      <w:r>
        <w:rPr>
          <w:rFonts w:eastAsiaTheme="majorEastAsia"/>
        </w:rPr>
        <w:t xml:space="preserve">term vision for Melbourne’s liveability. However, </w:t>
      </w:r>
      <w:r w:rsidR="00311172">
        <w:rPr>
          <w:rFonts w:eastAsiaTheme="majorEastAsia"/>
        </w:rPr>
        <w:t>it is</w:t>
      </w:r>
      <w:r>
        <w:rPr>
          <w:rFonts w:eastAsiaTheme="majorEastAsia"/>
        </w:rPr>
        <w:t xml:space="preserve"> Council</w:t>
      </w:r>
      <w:r w:rsidR="00584186">
        <w:rPr>
          <w:rFonts w:eastAsiaTheme="majorEastAsia"/>
        </w:rPr>
        <w:t>’s</w:t>
      </w:r>
      <w:r w:rsidR="00D325BE">
        <w:rPr>
          <w:rFonts w:eastAsiaTheme="majorEastAsia"/>
        </w:rPr>
        <w:t xml:space="preserve"> responsibility</w:t>
      </w:r>
      <w:r>
        <w:rPr>
          <w:rFonts w:eastAsiaTheme="majorEastAsia"/>
        </w:rPr>
        <w:t xml:space="preserve"> to govern and implement land use policy locally. Council also has a role in advocating on behalf of the community where changes need to be made. This plan seeks to strengthen the relationship between our local land use planning and public health planning, to ensure we achieve the best possible outcomes for our community.</w:t>
      </w:r>
    </w:p>
    <w:p w14:paraId="50AE1EC2" w14:textId="77777777" w:rsidR="000246FA" w:rsidRDefault="000246FA" w:rsidP="000B26E8">
      <w:pPr>
        <w:rPr>
          <w:rFonts w:eastAsiaTheme="majorEastAsia"/>
        </w:rPr>
      </w:pPr>
    </w:p>
    <w:p w14:paraId="3FEF1C10" w14:textId="41A4E366" w:rsidR="000246FA" w:rsidRDefault="000246FA" w:rsidP="000246FA">
      <w:r w:rsidRPr="00BA71DF">
        <w:t xml:space="preserve">The notion of a ‘20-minute neighbourhood’ is core to </w:t>
      </w:r>
      <w:r w:rsidRPr="00BA71DF">
        <w:rPr>
          <w:i/>
          <w:iCs/>
        </w:rPr>
        <w:t>Plan Melbourne</w:t>
      </w:r>
      <w:r w:rsidRPr="00BA71DF">
        <w:t xml:space="preserve">. According to </w:t>
      </w:r>
      <w:r w:rsidRPr="00BA71DF">
        <w:rPr>
          <w:i/>
          <w:iCs/>
        </w:rPr>
        <w:t>Plan Melbourne</w:t>
      </w:r>
      <w:r w:rsidRPr="00BA71DF">
        <w:t xml:space="preserve">, wherever you live in the Melbourne metropolitan area, you should be able to live in a healthy, liveable neighbourhood. This includes interface </w:t>
      </w:r>
      <w:r w:rsidR="00D325BE">
        <w:t>c</w:t>
      </w:r>
      <w:r w:rsidRPr="00BA71DF">
        <w:t xml:space="preserve">ouncils. </w:t>
      </w:r>
    </w:p>
    <w:p w14:paraId="6DB486B6" w14:textId="77777777" w:rsidR="00612E56" w:rsidRDefault="00612E56" w:rsidP="000246FA"/>
    <w:p w14:paraId="4915C178" w14:textId="2748C8BF" w:rsidR="00EE5C55" w:rsidRPr="00BA71DF" w:rsidRDefault="00EE5C55" w:rsidP="00EE5C55">
      <w:pPr>
        <w:pStyle w:val="Figureheading"/>
        <w:numPr>
          <w:ilvl w:val="0"/>
          <w:numId w:val="2"/>
        </w:numPr>
      </w:pPr>
      <w:bookmarkStart w:id="11" w:name="_Toc87550747"/>
      <w:r>
        <w:t>Features of a 20-minute neighbourhood</w:t>
      </w:r>
      <w:bookmarkEnd w:id="11"/>
    </w:p>
    <w:p w14:paraId="14A6D35D" w14:textId="45E1CC93" w:rsidR="00F73F93" w:rsidRDefault="00F32D5F" w:rsidP="00612E56">
      <w:pPr>
        <w:jc w:val="center"/>
        <w:rPr>
          <w:lang w:eastAsia="en-US"/>
        </w:rPr>
      </w:pPr>
      <w:r>
        <w:rPr>
          <w:noProof/>
        </w:rPr>
        <w:drawing>
          <wp:inline distT="0" distB="0" distL="0" distR="0" wp14:anchorId="680142AD" wp14:editId="425B3FA1">
            <wp:extent cx="4133850" cy="3197034"/>
            <wp:effectExtent l="152400" t="152400" r="361950" b="365760"/>
            <wp:docPr id="3" name="Picture 3" descr="Circular diagram of the key features in a 20 minute neighbourhood providing the ability to meet most of your everyday needs locally within a 20 minute journey from home by walking, cycling, riding or local public transport. It includes 17 elements: local shopping centres, local health facilities and services, local schools, lifelong learning opportunities, local playgrounds and parks, green streets and spaces, community gardens, sport and recreation facilities, safe streets and spaces, affordable housing options, ability to age in place, housing diversity, walkability, safe cycling networks, local public transport, well connected to transport, jobs and services within the region, local employment opportunitie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uture is 20 minutes away? 20-minute neighbourhoods | Steady State  Manches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63814" cy="3220207"/>
                    </a:xfrm>
                    <a:prstGeom prst="rect">
                      <a:avLst/>
                    </a:prstGeom>
                    <a:ln>
                      <a:noFill/>
                    </a:ln>
                    <a:effectLst>
                      <a:outerShdw blurRad="292100" dist="139700" dir="2700000" algn="tl" rotWithShape="0">
                        <a:srgbClr val="333333">
                          <a:alpha val="65000"/>
                        </a:srgbClr>
                      </a:outerShdw>
                    </a:effectLst>
                  </pic:spPr>
                </pic:pic>
              </a:graphicData>
            </a:graphic>
          </wp:inline>
        </w:drawing>
      </w:r>
      <w:r w:rsidR="00F73F93">
        <w:rPr>
          <w:lang w:eastAsia="en-US"/>
        </w:rPr>
        <w:br w:type="page"/>
      </w:r>
    </w:p>
    <w:p w14:paraId="77C8E69B" w14:textId="37A247D2" w:rsidR="003608BB" w:rsidRDefault="00F73F93" w:rsidP="00237149">
      <w:pPr>
        <w:pStyle w:val="Heading1"/>
      </w:pPr>
      <w:bookmarkStart w:id="12" w:name="_Toc81123399"/>
      <w:bookmarkStart w:id="13" w:name="_Toc88557395"/>
      <w:r w:rsidRPr="00237149">
        <w:rPr>
          <w:rStyle w:val="Heading1Char"/>
        </w:rPr>
        <w:lastRenderedPageBreak/>
        <w:t>Climate change and health</w:t>
      </w:r>
      <w:bookmarkEnd w:id="12"/>
      <w:bookmarkEnd w:id="13"/>
    </w:p>
    <w:p w14:paraId="4FA40471" w14:textId="581B730F" w:rsidR="003608BB" w:rsidRPr="00BA71DF" w:rsidRDefault="003608BB" w:rsidP="003608BB">
      <w:r w:rsidRPr="00BA71DF">
        <w:t xml:space="preserve">The natural environment, and managing the </w:t>
      </w:r>
      <w:r>
        <w:t xml:space="preserve">adverse </w:t>
      </w:r>
      <w:r w:rsidRPr="00BA71DF">
        <w:t>impacts of climate change, is regarded as an underlying determinant of healthy and liveable neighbourhoods</w:t>
      </w:r>
      <w:r w:rsidR="00246133">
        <w:t>.</w:t>
      </w:r>
      <w:r w:rsidRPr="00BA71DF">
        <w:t xml:space="preserve"> All liveability domains are impacted by </w:t>
      </w:r>
      <w:r>
        <w:t xml:space="preserve">the adverse effect of </w:t>
      </w:r>
      <w:r w:rsidRPr="00BA71DF">
        <w:t>climate change</w:t>
      </w:r>
      <w:r>
        <w:t>, which often exacerbates underlying community vulnerability</w:t>
      </w:r>
      <w:r w:rsidRPr="00BA71DF">
        <w:t xml:space="preserve">. </w:t>
      </w:r>
    </w:p>
    <w:p w14:paraId="624B5491" w14:textId="77777777" w:rsidR="003608BB" w:rsidRPr="00BA71DF" w:rsidRDefault="003608BB" w:rsidP="003608BB"/>
    <w:p w14:paraId="7EF81FA1" w14:textId="532AF78E" w:rsidR="003608BB" w:rsidRDefault="003608BB" w:rsidP="003608BB">
      <w:r w:rsidRPr="00BA71DF">
        <w:t xml:space="preserve">Climate projections have identified </w:t>
      </w:r>
      <w:r>
        <w:t>changes to temperature and rainfall i</w:t>
      </w:r>
      <w:r w:rsidRPr="00BA71DF">
        <w:t>n the next 10 to 20 years</w:t>
      </w:r>
      <w:r>
        <w:t>. The</w:t>
      </w:r>
      <w:r w:rsidRPr="00BA71DF">
        <w:t xml:space="preserve"> maximum daily temperature is expected to rise between +0.92</w:t>
      </w:r>
      <w:r w:rsidRPr="00BA71DF">
        <w:rPr>
          <w:vertAlign w:val="superscript"/>
        </w:rPr>
        <w:t>○</w:t>
      </w:r>
      <w:r w:rsidRPr="00BA71DF">
        <w:t>C and +1.19</w:t>
      </w:r>
      <w:r w:rsidRPr="00BA71DF">
        <w:rPr>
          <w:vertAlign w:val="superscript"/>
        </w:rPr>
        <w:t>○</w:t>
      </w:r>
      <w:r w:rsidRPr="00BA71DF">
        <w:t>C annually</w:t>
      </w:r>
      <w:r>
        <w:t xml:space="preserve">, rainfall is expected to decline in the winter months and extreme rainfall events are expected to become more intense. These changes to weather patterns and climate will accelerate if </w:t>
      </w:r>
      <w:r w:rsidR="00D325BE">
        <w:t xml:space="preserve">more </w:t>
      </w:r>
      <w:r>
        <w:t>effort to reduce greenhouse gas emissions are not made.</w:t>
      </w:r>
    </w:p>
    <w:p w14:paraId="2A02BB86" w14:textId="77777777" w:rsidR="003608BB" w:rsidRPr="00BA71DF" w:rsidRDefault="003608BB" w:rsidP="003608BB"/>
    <w:p w14:paraId="399F89A2" w14:textId="04A838B6" w:rsidR="00FB0AE8" w:rsidRDefault="007E3699" w:rsidP="007E3699">
      <w:r>
        <w:t>Climate change is both the greatest threat to public health of the 21</w:t>
      </w:r>
      <w:r w:rsidRPr="007E3699">
        <w:rPr>
          <w:vertAlign w:val="superscript"/>
        </w:rPr>
        <w:t>st</w:t>
      </w:r>
      <w:r>
        <w:t xml:space="preserve"> century and the greatest global health opportunity</w:t>
      </w:r>
      <w:r w:rsidR="00E95C24">
        <w:rPr>
          <w:rStyle w:val="FootnoteReference"/>
        </w:rPr>
        <w:footnoteReference w:id="3"/>
      </w:r>
      <w:r w:rsidR="00E95C24">
        <w:t>,</w:t>
      </w:r>
      <w:r w:rsidR="00E95C24">
        <w:rPr>
          <w:rStyle w:val="FootnoteReference"/>
        </w:rPr>
        <w:footnoteReference w:id="4"/>
      </w:r>
      <w:r w:rsidR="00E95C24">
        <w:t>.</w:t>
      </w:r>
      <w:r w:rsidR="00630E5E">
        <w:t xml:space="preserve"> </w:t>
      </w:r>
      <w:r w:rsidR="00DE4387">
        <w:t>Both</w:t>
      </w:r>
      <w:r w:rsidR="00630E5E">
        <w:t xml:space="preserve"> </w:t>
      </w:r>
      <w:r w:rsidR="00F91314">
        <w:t>mitigation and adaptation-focused activities can create conditions for health co-benefits to be realised</w:t>
      </w:r>
      <w:r w:rsidR="00216822">
        <w:t>, see</w:t>
      </w:r>
      <w:r w:rsidR="00FB0AE8">
        <w:t xml:space="preserve"> </w:t>
      </w:r>
      <w:r w:rsidR="4D6B8208">
        <w:t>Figure 3.</w:t>
      </w:r>
    </w:p>
    <w:p w14:paraId="20AB3750" w14:textId="6375C0F7" w:rsidR="00226058" w:rsidRDefault="00226058" w:rsidP="007E3699"/>
    <w:p w14:paraId="3778B9D1" w14:textId="56C758AC" w:rsidR="00226058" w:rsidRDefault="00226058" w:rsidP="007E3699">
      <w:r w:rsidRPr="004C6E8F">
        <w:rPr>
          <w:rFonts w:eastAsiaTheme="majorEastAsia"/>
        </w:rPr>
        <w:t xml:space="preserve">Climate change has been considered within the </w:t>
      </w:r>
      <w:r w:rsidR="00CC1BD9" w:rsidRPr="004C6E8F">
        <w:rPr>
          <w:rFonts w:eastAsiaTheme="majorEastAsia"/>
        </w:rPr>
        <w:t xml:space="preserve">Liveability Plan, </w:t>
      </w:r>
      <w:r w:rsidRPr="004C6E8F">
        <w:rPr>
          <w:rFonts w:eastAsiaTheme="majorEastAsia"/>
        </w:rPr>
        <w:t>in line with Council’s requirements under the</w:t>
      </w:r>
      <w:r w:rsidR="008407A6" w:rsidRPr="004C6E8F">
        <w:rPr>
          <w:rFonts w:eastAsiaTheme="majorEastAsia"/>
        </w:rPr>
        <w:t xml:space="preserve"> </w:t>
      </w:r>
      <w:r w:rsidRPr="004C6E8F">
        <w:rPr>
          <w:rFonts w:eastAsiaTheme="majorEastAsia"/>
        </w:rPr>
        <w:t>Climate Change Act 2017</w:t>
      </w:r>
      <w:r w:rsidR="002F4F81">
        <w:rPr>
          <w:rFonts w:eastAsiaTheme="majorEastAsia"/>
        </w:rPr>
        <w:t>, Local Government Act 2020 and Planning and Environment Act 1987</w:t>
      </w:r>
      <w:r w:rsidRPr="004C6E8F">
        <w:rPr>
          <w:rFonts w:eastAsiaTheme="majorEastAsia"/>
        </w:rPr>
        <w:t>.</w:t>
      </w:r>
      <w:r w:rsidR="008407A6" w:rsidRPr="004C6E8F">
        <w:rPr>
          <w:rFonts w:eastAsiaTheme="majorEastAsia"/>
        </w:rPr>
        <w:t xml:space="preserve"> </w:t>
      </w:r>
      <w:r w:rsidRPr="004C6E8F">
        <w:rPr>
          <w:rFonts w:eastAsiaTheme="majorEastAsia"/>
        </w:rPr>
        <w:t>The Victorian Public Health and Wellbeing Plan 2019</w:t>
      </w:r>
      <w:r w:rsidR="008407A6" w:rsidRPr="004C6E8F">
        <w:rPr>
          <w:rFonts w:eastAsiaTheme="majorEastAsia"/>
        </w:rPr>
        <w:t>–</w:t>
      </w:r>
      <w:r w:rsidRPr="004C6E8F">
        <w:rPr>
          <w:rFonts w:eastAsiaTheme="majorEastAsia"/>
        </w:rPr>
        <w:t>23 also</w:t>
      </w:r>
      <w:r w:rsidR="008407A6" w:rsidRPr="004C6E8F">
        <w:rPr>
          <w:rFonts w:eastAsiaTheme="majorEastAsia"/>
        </w:rPr>
        <w:t xml:space="preserve"> </w:t>
      </w:r>
      <w:r w:rsidRPr="004C6E8F">
        <w:rPr>
          <w:rFonts w:eastAsiaTheme="majorEastAsia"/>
        </w:rPr>
        <w:t>identifies</w:t>
      </w:r>
      <w:r w:rsidR="008407A6" w:rsidRPr="004C6E8F">
        <w:rPr>
          <w:rFonts w:eastAsiaTheme="majorEastAsia"/>
        </w:rPr>
        <w:t xml:space="preserve"> </w:t>
      </w:r>
      <w:r w:rsidRPr="004C6E8F">
        <w:rPr>
          <w:rFonts w:eastAsiaTheme="majorEastAsia"/>
        </w:rPr>
        <w:t>‘Tackling Climate Change and its Impacts on Health’ as a</w:t>
      </w:r>
      <w:r w:rsidR="008407A6" w:rsidRPr="004C6E8F">
        <w:rPr>
          <w:rFonts w:eastAsiaTheme="majorEastAsia"/>
        </w:rPr>
        <w:t xml:space="preserve"> </w:t>
      </w:r>
      <w:r w:rsidRPr="004C6E8F">
        <w:rPr>
          <w:rFonts w:eastAsiaTheme="majorEastAsia"/>
        </w:rPr>
        <w:t>key</w:t>
      </w:r>
      <w:r w:rsidR="008407A6" w:rsidRPr="004C6E8F">
        <w:rPr>
          <w:rFonts w:eastAsiaTheme="majorEastAsia"/>
        </w:rPr>
        <w:t xml:space="preserve"> </w:t>
      </w:r>
      <w:r w:rsidRPr="004C6E8F">
        <w:rPr>
          <w:rFonts w:eastAsiaTheme="majorEastAsia"/>
        </w:rPr>
        <w:t>focus area.</w:t>
      </w:r>
    </w:p>
    <w:p w14:paraId="7BF8A1F8" w14:textId="77777777" w:rsidR="00A56B29" w:rsidRDefault="00A56B29" w:rsidP="00A56B29">
      <w:pPr>
        <w:pStyle w:val="Caption"/>
      </w:pPr>
    </w:p>
    <w:p w14:paraId="68D2A89A" w14:textId="61F4904C" w:rsidR="00A56B29" w:rsidRDefault="00A56B29" w:rsidP="00A56B29">
      <w:pPr>
        <w:pStyle w:val="Figureheading"/>
        <w:numPr>
          <w:ilvl w:val="0"/>
          <w:numId w:val="2"/>
        </w:numPr>
      </w:pPr>
      <w:bookmarkStart w:id="14" w:name="_Toc87550748"/>
      <w:r>
        <w:t>Climate change and health co-benefits</w:t>
      </w:r>
      <w:bookmarkEnd w:id="14"/>
    </w:p>
    <w:p w14:paraId="093D4380" w14:textId="2E0D0412" w:rsidR="00FB0AE8" w:rsidRDefault="00FB0AE8" w:rsidP="00EF19CE">
      <w:r w:rsidRPr="00FB0AE8">
        <w:rPr>
          <w:noProof/>
        </w:rPr>
        <w:drawing>
          <wp:inline distT="0" distB="0" distL="0" distR="0" wp14:anchorId="772C7509" wp14:editId="119416FC">
            <wp:extent cx="3299326" cy="3829050"/>
            <wp:effectExtent l="152400" t="152400" r="358775" b="361950"/>
            <wp:docPr id="1" name="Picture 1" descr="Infographic showing interventions with co-benefits for health and climat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70090" cy="3911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90C3F9C" w14:textId="5CF15343" w:rsidR="00174F9F" w:rsidRPr="00887B47" w:rsidRDefault="00174F9F" w:rsidP="00174F9F">
      <w:pPr>
        <w:pStyle w:val="Heading1"/>
        <w:rPr>
          <w:rStyle w:val="Heading1Char"/>
          <w:rFonts w:ascii="Franklin Gothic Book" w:hAnsi="Franklin Gothic Book" w:cs="Times New Roman"/>
          <w:sz w:val="22"/>
          <w:szCs w:val="22"/>
        </w:rPr>
      </w:pPr>
      <w:bookmarkStart w:id="15" w:name="_Toc491173979"/>
      <w:bookmarkStart w:id="16" w:name="_Toc81123400"/>
      <w:bookmarkStart w:id="17" w:name="_Toc88557396"/>
      <w:r>
        <w:lastRenderedPageBreak/>
        <w:t xml:space="preserve">Our </w:t>
      </w:r>
      <w:r w:rsidR="00405AB4" w:rsidRPr="00405AB4">
        <w:t>f</w:t>
      </w:r>
      <w:r w:rsidRPr="00405AB4">
        <w:rPr>
          <w:rStyle w:val="Heading1Char"/>
        </w:rPr>
        <w:t>ramework</w:t>
      </w:r>
      <w:bookmarkEnd w:id="15"/>
      <w:bookmarkEnd w:id="16"/>
      <w:bookmarkEnd w:id="17"/>
    </w:p>
    <w:p w14:paraId="64DBA315" w14:textId="3C0D965C" w:rsidR="000B26E8" w:rsidRDefault="00174F9F" w:rsidP="007D3C5F">
      <w:pPr>
        <w:rPr>
          <w:lang w:eastAsia="en-US"/>
        </w:rPr>
      </w:pPr>
      <w:r>
        <w:rPr>
          <w:lang w:eastAsia="en-US"/>
        </w:rPr>
        <w:t xml:space="preserve">Cardinia Shire’s </w:t>
      </w:r>
      <w:r w:rsidRPr="004C6E8F">
        <w:rPr>
          <w:i/>
          <w:lang w:eastAsia="en-US"/>
        </w:rPr>
        <w:t>Liveability Plan 2021</w:t>
      </w:r>
      <w:r w:rsidR="001069C3" w:rsidRPr="004C6E8F">
        <w:rPr>
          <w:i/>
          <w:iCs/>
          <w:lang w:eastAsia="en-US"/>
        </w:rPr>
        <w:t>–</w:t>
      </w:r>
      <w:r w:rsidRPr="004C6E8F">
        <w:rPr>
          <w:i/>
          <w:lang w:eastAsia="en-US"/>
        </w:rPr>
        <w:t>17</w:t>
      </w:r>
      <w:r>
        <w:rPr>
          <w:lang w:eastAsia="en-US"/>
        </w:rPr>
        <w:t xml:space="preserve"> has been developed to provide a clear framework for public health</w:t>
      </w:r>
      <w:r w:rsidR="00595A95">
        <w:rPr>
          <w:lang w:eastAsia="en-US"/>
        </w:rPr>
        <w:t xml:space="preserve"> planning within the </w:t>
      </w:r>
      <w:r w:rsidR="004C6E8F">
        <w:rPr>
          <w:lang w:eastAsia="en-US"/>
        </w:rPr>
        <w:t>s</w:t>
      </w:r>
      <w:r w:rsidR="00595A95">
        <w:rPr>
          <w:lang w:eastAsia="en-US"/>
        </w:rPr>
        <w:t xml:space="preserve">hire. The framework outlines the common agenda that Council, </w:t>
      </w:r>
      <w:r w:rsidR="00171165">
        <w:rPr>
          <w:lang w:eastAsia="en-US"/>
        </w:rPr>
        <w:t>partners,</w:t>
      </w:r>
      <w:r w:rsidR="00595A95">
        <w:rPr>
          <w:lang w:eastAsia="en-US"/>
        </w:rPr>
        <w:t xml:space="preserve"> and the community, will collectively </w:t>
      </w:r>
      <w:r w:rsidR="00D3289C">
        <w:rPr>
          <w:lang w:eastAsia="en-US"/>
        </w:rPr>
        <w:t xml:space="preserve">work towards over the next 12 years. Figure </w:t>
      </w:r>
      <w:r w:rsidR="00B951A9">
        <w:rPr>
          <w:lang w:eastAsia="en-US"/>
        </w:rPr>
        <w:t>4</w:t>
      </w:r>
      <w:r w:rsidR="00D3289C">
        <w:rPr>
          <w:lang w:eastAsia="en-US"/>
        </w:rPr>
        <w:t xml:space="preserve"> shows this framework</w:t>
      </w:r>
      <w:r w:rsidR="000E12FF">
        <w:rPr>
          <w:lang w:eastAsia="en-US"/>
        </w:rPr>
        <w:t xml:space="preserve"> below</w:t>
      </w:r>
      <w:r w:rsidR="00D3289C">
        <w:rPr>
          <w:lang w:eastAsia="en-US"/>
        </w:rPr>
        <w:t>.</w:t>
      </w:r>
    </w:p>
    <w:p w14:paraId="7C7874B3" w14:textId="3421EA7F" w:rsidR="00D3289C" w:rsidRDefault="00D3289C" w:rsidP="007D3C5F">
      <w:pPr>
        <w:rPr>
          <w:lang w:eastAsia="en-US"/>
        </w:rPr>
      </w:pPr>
    </w:p>
    <w:p w14:paraId="73A178CC" w14:textId="6422957C" w:rsidR="00D3289C" w:rsidRDefault="00D3289C" w:rsidP="001069C3">
      <w:pPr>
        <w:pStyle w:val="Figureheading"/>
      </w:pPr>
      <w:bookmarkStart w:id="18" w:name="_Toc87550749"/>
      <w:r>
        <w:t>Cardinia Shire’s Liveability Plan 2017</w:t>
      </w:r>
      <w:r w:rsidR="001069C3">
        <w:t>–</w:t>
      </w:r>
      <w:r>
        <w:t>29 Framework</w:t>
      </w:r>
      <w:bookmarkEnd w:id="18"/>
    </w:p>
    <w:tbl>
      <w:tblPr>
        <w:tblStyle w:val="TableGrid"/>
        <w:tblpPr w:leftFromText="180" w:rightFromText="180" w:vertAnchor="text" w:tblpX="-147" w:tblpY="1"/>
        <w:tblOverlap w:val="never"/>
        <w:tblW w:w="9640" w:type="dxa"/>
        <w:tblLayout w:type="fixed"/>
        <w:tblLook w:val="04A0" w:firstRow="1" w:lastRow="0" w:firstColumn="1" w:lastColumn="0" w:noHBand="0" w:noVBand="1"/>
      </w:tblPr>
      <w:tblGrid>
        <w:gridCol w:w="1135"/>
        <w:gridCol w:w="197"/>
        <w:gridCol w:w="511"/>
        <w:gridCol w:w="704"/>
        <w:gridCol w:w="289"/>
        <w:gridCol w:w="850"/>
        <w:gridCol w:w="137"/>
        <w:gridCol w:w="141"/>
        <w:gridCol w:w="709"/>
        <w:gridCol w:w="530"/>
        <w:gridCol w:w="184"/>
        <w:gridCol w:w="992"/>
        <w:gridCol w:w="137"/>
        <w:gridCol w:w="283"/>
        <w:gridCol w:w="998"/>
        <w:gridCol w:w="62"/>
        <w:gridCol w:w="930"/>
        <w:gridCol w:w="851"/>
      </w:tblGrid>
      <w:tr w:rsidR="009F0D4A" w:rsidRPr="009F0D4A" w14:paraId="3844BC6B" w14:textId="77777777" w:rsidTr="006871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40" w:type="dxa"/>
            <w:gridSpan w:val="18"/>
            <w:tcMar>
              <w:top w:w="170" w:type="dxa"/>
              <w:left w:w="170" w:type="dxa"/>
              <w:bottom w:w="170" w:type="dxa"/>
              <w:right w:w="170" w:type="dxa"/>
            </w:tcMar>
          </w:tcPr>
          <w:p w14:paraId="76E131E9" w14:textId="77777777" w:rsidR="009F0D4A" w:rsidRPr="008345D7" w:rsidRDefault="009F0D4A" w:rsidP="006871A7">
            <w:pPr>
              <w:jc w:val="center"/>
              <w:rPr>
                <w:rFonts w:asciiTheme="minorHAnsi" w:hAnsiTheme="minorHAnsi"/>
                <w:sz w:val="22"/>
                <w:szCs w:val="24"/>
              </w:rPr>
            </w:pPr>
            <w:r w:rsidRPr="008345D7">
              <w:rPr>
                <w:rFonts w:asciiTheme="minorHAnsi" w:hAnsiTheme="minorHAnsi"/>
                <w:sz w:val="22"/>
                <w:szCs w:val="24"/>
              </w:rPr>
              <w:t>Vision</w:t>
            </w:r>
          </w:p>
        </w:tc>
      </w:tr>
      <w:tr w:rsidR="009F0D4A" w:rsidRPr="009F0D4A" w14:paraId="6E325695"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18"/>
            <w:tcMar>
              <w:top w:w="170" w:type="dxa"/>
              <w:left w:w="170" w:type="dxa"/>
              <w:bottom w:w="170" w:type="dxa"/>
              <w:right w:w="170" w:type="dxa"/>
            </w:tcMar>
          </w:tcPr>
          <w:p w14:paraId="3FFD299E" w14:textId="77777777" w:rsidR="009F0D4A" w:rsidRPr="009F0D4A" w:rsidRDefault="009F0D4A" w:rsidP="006871A7">
            <w:pPr>
              <w:ind w:left="884" w:right="833"/>
              <w:rPr>
                <w:rFonts w:asciiTheme="minorHAnsi" w:hAnsiTheme="minorHAnsi"/>
                <w:szCs w:val="20"/>
              </w:rPr>
            </w:pPr>
            <w:r w:rsidRPr="009F0D4A">
              <w:rPr>
                <w:rFonts w:asciiTheme="minorHAnsi" w:hAnsiTheme="minorHAnsi"/>
                <w:szCs w:val="20"/>
              </w:rPr>
              <w:t xml:space="preserve">Cardinia Shire is a liveable, resilient community where the environment flourishes and residents are healthy, included and connected. </w:t>
            </w:r>
          </w:p>
        </w:tc>
      </w:tr>
      <w:tr w:rsidR="009F0D4A" w:rsidRPr="009F0D4A" w14:paraId="3FD7BDB8" w14:textId="77777777" w:rsidTr="006871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18"/>
            <w:tcMar>
              <w:top w:w="170" w:type="dxa"/>
              <w:left w:w="170" w:type="dxa"/>
              <w:bottom w:w="170" w:type="dxa"/>
              <w:right w:w="170" w:type="dxa"/>
            </w:tcMar>
          </w:tcPr>
          <w:p w14:paraId="3ADC5610" w14:textId="77777777" w:rsidR="009F0D4A" w:rsidRPr="009F0D4A" w:rsidRDefault="009F0D4A" w:rsidP="006871A7">
            <w:pPr>
              <w:jc w:val="center"/>
              <w:rPr>
                <w:rFonts w:asciiTheme="minorHAnsi" w:hAnsiTheme="minorHAnsi"/>
                <w:b/>
                <w:bCs/>
              </w:rPr>
            </w:pPr>
            <w:r w:rsidRPr="008345D7">
              <w:rPr>
                <w:rFonts w:asciiTheme="minorHAnsi" w:hAnsiTheme="minorHAnsi"/>
                <w:b/>
                <w:sz w:val="22"/>
                <w:szCs w:val="24"/>
              </w:rPr>
              <w:t>Outcomes</w:t>
            </w:r>
          </w:p>
          <w:p w14:paraId="31DE7FC0" w14:textId="77777777" w:rsidR="009F0D4A" w:rsidRPr="009F0D4A" w:rsidRDefault="009F0D4A" w:rsidP="006871A7">
            <w:pPr>
              <w:jc w:val="center"/>
              <w:rPr>
                <w:rFonts w:asciiTheme="minorHAnsi" w:hAnsiTheme="minorHAnsi"/>
                <w:szCs w:val="20"/>
              </w:rPr>
            </w:pPr>
            <w:r w:rsidRPr="009F0D4A">
              <w:rPr>
                <w:rFonts w:asciiTheme="minorHAnsi" w:hAnsiTheme="minorHAnsi"/>
                <w:szCs w:val="20"/>
              </w:rPr>
              <w:t xml:space="preserve">Improving health and social outcomes through collective action </w:t>
            </w:r>
          </w:p>
        </w:tc>
      </w:tr>
      <w:tr w:rsidR="009F0D4A" w:rsidRPr="009F0D4A" w14:paraId="60D43487"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dxa"/>
            <w:gridSpan w:val="2"/>
            <w:tcMar>
              <w:top w:w="170" w:type="dxa"/>
              <w:left w:w="57" w:type="dxa"/>
              <w:bottom w:w="170" w:type="dxa"/>
              <w:right w:w="57" w:type="dxa"/>
            </w:tcMar>
          </w:tcPr>
          <w:p w14:paraId="529614EF" w14:textId="4B47E6A2" w:rsidR="009F0D4A" w:rsidRPr="009F0D4A" w:rsidRDefault="009F0D4A" w:rsidP="006871A7">
            <w:pPr>
              <w:rPr>
                <w:rFonts w:asciiTheme="minorHAnsi" w:hAnsiTheme="minorHAnsi"/>
                <w:szCs w:val="20"/>
              </w:rPr>
            </w:pPr>
            <w:r w:rsidRPr="009F0D4A">
              <w:rPr>
                <w:rFonts w:asciiTheme="minorHAnsi" w:hAnsiTheme="minorHAnsi"/>
                <w:szCs w:val="20"/>
              </w:rPr>
              <w:t>I</w:t>
            </w:r>
            <w:r w:rsidR="002D3635">
              <w:rPr>
                <w:rFonts w:asciiTheme="minorHAnsi" w:hAnsiTheme="minorHAnsi"/>
                <w:szCs w:val="20"/>
              </w:rPr>
              <w:t xml:space="preserve">mprove </w:t>
            </w:r>
            <w:r w:rsidRPr="009F0D4A">
              <w:rPr>
                <w:rFonts w:asciiTheme="minorHAnsi" w:hAnsiTheme="minorHAnsi"/>
                <w:szCs w:val="20"/>
              </w:rPr>
              <w:t>mental health and wellbeing</w:t>
            </w:r>
          </w:p>
        </w:tc>
        <w:tc>
          <w:tcPr>
            <w:tcW w:w="1215" w:type="dxa"/>
            <w:gridSpan w:val="2"/>
            <w:tcMar>
              <w:top w:w="170" w:type="dxa"/>
              <w:left w:w="57" w:type="dxa"/>
              <w:bottom w:w="170" w:type="dxa"/>
              <w:right w:w="57" w:type="dxa"/>
            </w:tcMar>
          </w:tcPr>
          <w:p w14:paraId="62ADED8A" w14:textId="34762B9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I</w:t>
            </w:r>
            <w:r w:rsidR="002D3635">
              <w:rPr>
                <w:rFonts w:asciiTheme="minorHAnsi" w:hAnsiTheme="minorHAnsi"/>
                <w:szCs w:val="20"/>
              </w:rPr>
              <w:t>mprove</w:t>
            </w:r>
            <w:r w:rsidRPr="009F0D4A">
              <w:rPr>
                <w:rFonts w:asciiTheme="minorHAnsi" w:hAnsiTheme="minorHAnsi"/>
                <w:szCs w:val="20"/>
              </w:rPr>
              <w:t xml:space="preserve"> social cohesion </w:t>
            </w:r>
          </w:p>
        </w:tc>
        <w:tc>
          <w:tcPr>
            <w:tcW w:w="1276" w:type="dxa"/>
            <w:gridSpan w:val="3"/>
            <w:tcMar>
              <w:top w:w="170" w:type="dxa"/>
              <w:left w:w="57" w:type="dxa"/>
              <w:bottom w:w="170" w:type="dxa"/>
              <w:right w:w="57" w:type="dxa"/>
            </w:tcMar>
          </w:tcPr>
          <w:p w14:paraId="457EA35F" w14:textId="0255679D"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I</w:t>
            </w:r>
            <w:r w:rsidR="002D3635">
              <w:rPr>
                <w:rFonts w:asciiTheme="minorHAnsi" w:hAnsiTheme="minorHAnsi"/>
                <w:szCs w:val="20"/>
              </w:rPr>
              <w:t>mprove</w:t>
            </w:r>
            <w:r w:rsidRPr="009F0D4A">
              <w:rPr>
                <w:rFonts w:asciiTheme="minorHAnsi" w:hAnsiTheme="minorHAnsi"/>
                <w:szCs w:val="20"/>
              </w:rPr>
              <w:t xml:space="preserve"> safety </w:t>
            </w:r>
          </w:p>
        </w:tc>
        <w:tc>
          <w:tcPr>
            <w:tcW w:w="1380" w:type="dxa"/>
            <w:gridSpan w:val="3"/>
            <w:tcMar>
              <w:top w:w="170" w:type="dxa"/>
              <w:left w:w="57" w:type="dxa"/>
              <w:bottom w:w="170" w:type="dxa"/>
              <w:right w:w="57" w:type="dxa"/>
            </w:tcMar>
          </w:tcPr>
          <w:p w14:paraId="264E3DFE" w14:textId="57363B2D"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I</w:t>
            </w:r>
            <w:r w:rsidR="002D3635">
              <w:rPr>
                <w:rFonts w:asciiTheme="minorHAnsi" w:hAnsiTheme="minorHAnsi"/>
                <w:szCs w:val="20"/>
              </w:rPr>
              <w:t>mprove</w:t>
            </w:r>
            <w:r w:rsidRPr="009F0D4A">
              <w:rPr>
                <w:rFonts w:asciiTheme="minorHAnsi" w:hAnsiTheme="minorHAnsi"/>
                <w:szCs w:val="20"/>
              </w:rPr>
              <w:t xml:space="preserve"> healthy eating and active living </w:t>
            </w:r>
          </w:p>
        </w:tc>
        <w:tc>
          <w:tcPr>
            <w:tcW w:w="1313" w:type="dxa"/>
            <w:gridSpan w:val="3"/>
            <w:tcMar>
              <w:top w:w="170" w:type="dxa"/>
              <w:left w:w="57" w:type="dxa"/>
              <w:bottom w:w="170" w:type="dxa"/>
              <w:right w:w="57" w:type="dxa"/>
            </w:tcMar>
          </w:tcPr>
          <w:p w14:paraId="22AD01E2"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 xml:space="preserve">Reduce family violence </w:t>
            </w:r>
          </w:p>
        </w:tc>
        <w:tc>
          <w:tcPr>
            <w:tcW w:w="1343" w:type="dxa"/>
            <w:gridSpan w:val="3"/>
            <w:tcMar>
              <w:top w:w="170" w:type="dxa"/>
              <w:left w:w="57" w:type="dxa"/>
              <w:bottom w:w="170" w:type="dxa"/>
              <w:right w:w="57" w:type="dxa"/>
            </w:tcMar>
          </w:tcPr>
          <w:p w14:paraId="622DEEF3" w14:textId="3466A555"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I</w:t>
            </w:r>
            <w:r w:rsidR="002D3635">
              <w:rPr>
                <w:rFonts w:asciiTheme="minorHAnsi" w:hAnsiTheme="minorHAnsi"/>
                <w:szCs w:val="20"/>
              </w:rPr>
              <w:t xml:space="preserve">mprove </w:t>
            </w:r>
            <w:r w:rsidRPr="009F0D4A">
              <w:rPr>
                <w:rFonts w:asciiTheme="minorHAnsi" w:hAnsiTheme="minorHAnsi"/>
                <w:szCs w:val="20"/>
              </w:rPr>
              <w:t>financial wellbeing and resilience</w:t>
            </w:r>
          </w:p>
        </w:tc>
        <w:tc>
          <w:tcPr>
            <w:tcW w:w="1781" w:type="dxa"/>
            <w:gridSpan w:val="2"/>
            <w:tcMar>
              <w:top w:w="170" w:type="dxa"/>
              <w:left w:w="57" w:type="dxa"/>
              <w:bottom w:w="170" w:type="dxa"/>
              <w:right w:w="57" w:type="dxa"/>
            </w:tcMar>
          </w:tcPr>
          <w:p w14:paraId="1734D4CB" w14:textId="54726C76"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 xml:space="preserve">Reduce harm from tobacco, alcohol, </w:t>
            </w:r>
            <w:r w:rsidR="00171165" w:rsidRPr="009F0D4A">
              <w:rPr>
                <w:rFonts w:asciiTheme="minorHAnsi" w:hAnsiTheme="minorHAnsi"/>
                <w:szCs w:val="20"/>
              </w:rPr>
              <w:t>drugs,</w:t>
            </w:r>
            <w:r w:rsidRPr="009F0D4A">
              <w:rPr>
                <w:rFonts w:asciiTheme="minorHAnsi" w:hAnsiTheme="minorHAnsi"/>
                <w:szCs w:val="20"/>
              </w:rPr>
              <w:t xml:space="preserve"> and gambling </w:t>
            </w:r>
          </w:p>
        </w:tc>
      </w:tr>
      <w:tr w:rsidR="009F0D4A" w:rsidRPr="009F0D4A" w14:paraId="23ADD28E" w14:textId="77777777" w:rsidTr="006871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18"/>
            <w:tcMar>
              <w:top w:w="170" w:type="dxa"/>
              <w:left w:w="170" w:type="dxa"/>
              <w:bottom w:w="170" w:type="dxa"/>
              <w:right w:w="170" w:type="dxa"/>
            </w:tcMar>
          </w:tcPr>
          <w:p w14:paraId="47F01581" w14:textId="77777777" w:rsidR="009F0D4A" w:rsidRPr="008345D7" w:rsidRDefault="009F0D4A" w:rsidP="006871A7">
            <w:pPr>
              <w:jc w:val="center"/>
              <w:rPr>
                <w:rFonts w:asciiTheme="minorHAnsi" w:hAnsiTheme="minorHAnsi"/>
                <w:b/>
                <w:sz w:val="22"/>
                <w:szCs w:val="24"/>
              </w:rPr>
            </w:pPr>
            <w:r w:rsidRPr="008345D7">
              <w:rPr>
                <w:rFonts w:asciiTheme="minorHAnsi" w:hAnsiTheme="minorHAnsi"/>
                <w:b/>
                <w:sz w:val="22"/>
                <w:szCs w:val="24"/>
              </w:rPr>
              <w:t xml:space="preserve">Liveability Domains </w:t>
            </w:r>
          </w:p>
          <w:p w14:paraId="6075D65F" w14:textId="77777777" w:rsidR="009F0D4A" w:rsidRPr="009F0D4A" w:rsidRDefault="009F0D4A" w:rsidP="006871A7">
            <w:pPr>
              <w:jc w:val="center"/>
              <w:rPr>
                <w:rFonts w:asciiTheme="minorHAnsi" w:hAnsiTheme="minorHAnsi"/>
                <w:szCs w:val="20"/>
              </w:rPr>
            </w:pPr>
            <w:r w:rsidRPr="009F0D4A">
              <w:rPr>
                <w:rFonts w:asciiTheme="minorHAnsi" w:hAnsiTheme="minorHAnsi"/>
                <w:szCs w:val="20"/>
              </w:rPr>
              <w:t>Improving neighbourhood liveability</w:t>
            </w:r>
          </w:p>
        </w:tc>
      </w:tr>
      <w:tr w:rsidR="009F0D4A" w:rsidRPr="009F0D4A" w14:paraId="7A2095BF"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dxa"/>
            <w:gridSpan w:val="2"/>
            <w:tcMar>
              <w:top w:w="170" w:type="dxa"/>
              <w:left w:w="170" w:type="dxa"/>
              <w:bottom w:w="170" w:type="dxa"/>
              <w:right w:w="170" w:type="dxa"/>
            </w:tcMar>
          </w:tcPr>
          <w:p w14:paraId="5E735578" w14:textId="77777777" w:rsidR="009F0D4A" w:rsidRPr="009F0D4A" w:rsidRDefault="009F0D4A" w:rsidP="006871A7">
            <w:pPr>
              <w:rPr>
                <w:rFonts w:asciiTheme="minorHAnsi" w:hAnsiTheme="minorHAnsi"/>
                <w:szCs w:val="20"/>
              </w:rPr>
            </w:pPr>
            <w:r w:rsidRPr="009F0D4A">
              <w:rPr>
                <w:rFonts w:asciiTheme="minorHAnsi" w:hAnsiTheme="minorHAnsi"/>
                <w:szCs w:val="20"/>
              </w:rPr>
              <w:t>Active travel</w:t>
            </w:r>
          </w:p>
        </w:tc>
        <w:tc>
          <w:tcPr>
            <w:tcW w:w="1215" w:type="dxa"/>
            <w:gridSpan w:val="2"/>
            <w:tcMar>
              <w:top w:w="170" w:type="dxa"/>
              <w:left w:w="170" w:type="dxa"/>
              <w:bottom w:w="170" w:type="dxa"/>
              <w:right w:w="170" w:type="dxa"/>
            </w:tcMar>
          </w:tcPr>
          <w:p w14:paraId="09A2CC2A"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Education</w:t>
            </w:r>
          </w:p>
        </w:tc>
        <w:tc>
          <w:tcPr>
            <w:tcW w:w="1417" w:type="dxa"/>
            <w:gridSpan w:val="4"/>
            <w:tcMar>
              <w:top w:w="170" w:type="dxa"/>
              <w:left w:w="170" w:type="dxa"/>
              <w:bottom w:w="170" w:type="dxa"/>
              <w:right w:w="170" w:type="dxa"/>
            </w:tcMar>
          </w:tcPr>
          <w:p w14:paraId="457F2C7E"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 xml:space="preserve">Employment </w:t>
            </w:r>
          </w:p>
        </w:tc>
        <w:tc>
          <w:tcPr>
            <w:tcW w:w="1239" w:type="dxa"/>
            <w:gridSpan w:val="2"/>
            <w:tcMar>
              <w:top w:w="170" w:type="dxa"/>
              <w:left w:w="170" w:type="dxa"/>
              <w:bottom w:w="170" w:type="dxa"/>
              <w:right w:w="170" w:type="dxa"/>
            </w:tcMar>
          </w:tcPr>
          <w:p w14:paraId="3ADAB152"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Food</w:t>
            </w:r>
          </w:p>
        </w:tc>
        <w:tc>
          <w:tcPr>
            <w:tcW w:w="1596" w:type="dxa"/>
            <w:gridSpan w:val="4"/>
            <w:tcMar>
              <w:top w:w="170" w:type="dxa"/>
              <w:left w:w="170" w:type="dxa"/>
              <w:bottom w:w="170" w:type="dxa"/>
              <w:right w:w="170" w:type="dxa"/>
            </w:tcMar>
          </w:tcPr>
          <w:p w14:paraId="72D15E91" w14:textId="35F9EEB3" w:rsidR="009F0D4A" w:rsidRPr="009F0D4A" w:rsidRDefault="00BD236F"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Pr>
                <w:rFonts w:asciiTheme="minorHAnsi" w:hAnsiTheme="minorHAnsi"/>
                <w:szCs w:val="20"/>
              </w:rPr>
              <w:t xml:space="preserve">Community </w:t>
            </w:r>
            <w:r w:rsidR="009F0D4A" w:rsidRPr="009F0D4A">
              <w:rPr>
                <w:rFonts w:asciiTheme="minorHAnsi" w:hAnsiTheme="minorHAnsi"/>
                <w:szCs w:val="20"/>
              </w:rPr>
              <w:t xml:space="preserve">infrastructure and services </w:t>
            </w:r>
          </w:p>
        </w:tc>
        <w:tc>
          <w:tcPr>
            <w:tcW w:w="1060" w:type="dxa"/>
            <w:gridSpan w:val="2"/>
            <w:tcMar>
              <w:top w:w="170" w:type="dxa"/>
              <w:left w:w="170" w:type="dxa"/>
              <w:bottom w:w="170" w:type="dxa"/>
              <w:right w:w="170" w:type="dxa"/>
            </w:tcMar>
          </w:tcPr>
          <w:p w14:paraId="6525E153"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 xml:space="preserve">Housing </w:t>
            </w:r>
          </w:p>
        </w:tc>
        <w:tc>
          <w:tcPr>
            <w:tcW w:w="1781" w:type="dxa"/>
            <w:gridSpan w:val="2"/>
            <w:tcMar>
              <w:top w:w="170" w:type="dxa"/>
              <w:left w:w="170" w:type="dxa"/>
              <w:bottom w:w="170" w:type="dxa"/>
              <w:right w:w="170" w:type="dxa"/>
            </w:tcMar>
          </w:tcPr>
          <w:p w14:paraId="794228B5"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 xml:space="preserve">Environment and open space </w:t>
            </w:r>
          </w:p>
        </w:tc>
      </w:tr>
      <w:tr w:rsidR="009F0D4A" w:rsidRPr="009F0D4A" w14:paraId="0589A9FD" w14:textId="77777777" w:rsidTr="006871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18"/>
            <w:tcMar>
              <w:top w:w="170" w:type="dxa"/>
              <w:left w:w="170" w:type="dxa"/>
              <w:bottom w:w="170" w:type="dxa"/>
              <w:right w:w="170" w:type="dxa"/>
            </w:tcMar>
          </w:tcPr>
          <w:p w14:paraId="4F1DB31A" w14:textId="77777777" w:rsidR="009F0D4A" w:rsidRPr="008345D7" w:rsidRDefault="009F0D4A" w:rsidP="006871A7">
            <w:pPr>
              <w:jc w:val="center"/>
              <w:rPr>
                <w:rFonts w:asciiTheme="minorHAnsi" w:hAnsiTheme="minorHAnsi"/>
                <w:b/>
                <w:sz w:val="22"/>
                <w:szCs w:val="24"/>
              </w:rPr>
            </w:pPr>
            <w:r w:rsidRPr="008345D7">
              <w:rPr>
                <w:rFonts w:asciiTheme="minorHAnsi" w:hAnsiTheme="minorHAnsi"/>
                <w:b/>
                <w:sz w:val="22"/>
                <w:szCs w:val="24"/>
              </w:rPr>
              <w:t>Social equity</w:t>
            </w:r>
          </w:p>
          <w:p w14:paraId="416CC9E2" w14:textId="77777777" w:rsidR="009F0D4A" w:rsidRPr="009F0D4A" w:rsidRDefault="009F0D4A" w:rsidP="006871A7">
            <w:pPr>
              <w:jc w:val="center"/>
              <w:rPr>
                <w:rFonts w:asciiTheme="minorHAnsi" w:hAnsiTheme="minorHAnsi"/>
                <w:szCs w:val="20"/>
              </w:rPr>
            </w:pPr>
            <w:r w:rsidRPr="009F0D4A">
              <w:rPr>
                <w:rFonts w:asciiTheme="minorHAnsi" w:hAnsiTheme="minorHAnsi"/>
                <w:szCs w:val="20"/>
              </w:rPr>
              <w:t xml:space="preserve">Supporting the equity and inclusion of all community members </w:t>
            </w:r>
          </w:p>
        </w:tc>
      </w:tr>
      <w:tr w:rsidR="009F0D4A" w:rsidRPr="009F0D4A" w14:paraId="083637CA" w14:textId="77777777" w:rsidTr="006871A7">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135" w:type="dxa"/>
            <w:tcMar>
              <w:top w:w="170" w:type="dxa"/>
              <w:left w:w="57" w:type="dxa"/>
              <w:bottom w:w="170" w:type="dxa"/>
              <w:right w:w="57" w:type="dxa"/>
            </w:tcMar>
          </w:tcPr>
          <w:p w14:paraId="0D4AFBF2" w14:textId="77777777" w:rsidR="009F0D4A" w:rsidRPr="009F0D4A" w:rsidRDefault="009F0D4A" w:rsidP="006871A7">
            <w:pPr>
              <w:rPr>
                <w:rFonts w:asciiTheme="minorHAnsi" w:hAnsiTheme="minorHAnsi"/>
                <w:szCs w:val="20"/>
              </w:rPr>
            </w:pPr>
            <w:r w:rsidRPr="009F0D4A">
              <w:rPr>
                <w:rFonts w:asciiTheme="minorHAnsi" w:hAnsiTheme="minorHAnsi"/>
                <w:szCs w:val="20"/>
              </w:rPr>
              <w:t xml:space="preserve">Aboriginal </w:t>
            </w:r>
          </w:p>
        </w:tc>
        <w:tc>
          <w:tcPr>
            <w:tcW w:w="708" w:type="dxa"/>
            <w:gridSpan w:val="2"/>
            <w:tcMar>
              <w:top w:w="170" w:type="dxa"/>
              <w:left w:w="57" w:type="dxa"/>
              <w:bottom w:w="170" w:type="dxa"/>
              <w:right w:w="57" w:type="dxa"/>
            </w:tcMar>
          </w:tcPr>
          <w:p w14:paraId="10B02CC3"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CALD</w:t>
            </w:r>
          </w:p>
        </w:tc>
        <w:tc>
          <w:tcPr>
            <w:tcW w:w="993" w:type="dxa"/>
            <w:gridSpan w:val="2"/>
            <w:tcMar>
              <w:top w:w="170" w:type="dxa"/>
              <w:left w:w="57" w:type="dxa"/>
              <w:bottom w:w="170" w:type="dxa"/>
              <w:right w:w="57" w:type="dxa"/>
            </w:tcMar>
          </w:tcPr>
          <w:p w14:paraId="51B1F102"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LGBTIQ+</w:t>
            </w:r>
          </w:p>
        </w:tc>
        <w:tc>
          <w:tcPr>
            <w:tcW w:w="850" w:type="dxa"/>
            <w:tcMar>
              <w:top w:w="170" w:type="dxa"/>
              <w:left w:w="57" w:type="dxa"/>
              <w:bottom w:w="170" w:type="dxa"/>
              <w:right w:w="57" w:type="dxa"/>
            </w:tcMar>
          </w:tcPr>
          <w:p w14:paraId="3277AE19"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Gender</w:t>
            </w:r>
          </w:p>
        </w:tc>
        <w:tc>
          <w:tcPr>
            <w:tcW w:w="987" w:type="dxa"/>
            <w:gridSpan w:val="3"/>
            <w:tcMar>
              <w:top w:w="170" w:type="dxa"/>
              <w:left w:w="57" w:type="dxa"/>
              <w:bottom w:w="170" w:type="dxa"/>
              <w:right w:w="57" w:type="dxa"/>
            </w:tcMar>
          </w:tcPr>
          <w:p w14:paraId="345EBCCA"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Disability</w:t>
            </w:r>
          </w:p>
        </w:tc>
        <w:tc>
          <w:tcPr>
            <w:tcW w:w="714" w:type="dxa"/>
            <w:gridSpan w:val="2"/>
            <w:tcMar>
              <w:top w:w="170" w:type="dxa"/>
              <w:left w:w="57" w:type="dxa"/>
              <w:bottom w:w="170" w:type="dxa"/>
              <w:right w:w="57" w:type="dxa"/>
            </w:tcMar>
          </w:tcPr>
          <w:p w14:paraId="317D64B4"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Place</w:t>
            </w:r>
          </w:p>
        </w:tc>
        <w:tc>
          <w:tcPr>
            <w:tcW w:w="992" w:type="dxa"/>
            <w:tcMar>
              <w:top w:w="170" w:type="dxa"/>
              <w:left w:w="57" w:type="dxa"/>
              <w:bottom w:w="170" w:type="dxa"/>
              <w:right w:w="57" w:type="dxa"/>
            </w:tcMar>
          </w:tcPr>
          <w:p w14:paraId="328D26A2"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 xml:space="preserve">Children </w:t>
            </w:r>
          </w:p>
        </w:tc>
        <w:tc>
          <w:tcPr>
            <w:tcW w:w="1418" w:type="dxa"/>
            <w:gridSpan w:val="3"/>
            <w:tcMar>
              <w:top w:w="170" w:type="dxa"/>
              <w:left w:w="57" w:type="dxa"/>
              <w:bottom w:w="170" w:type="dxa"/>
              <w:right w:w="57" w:type="dxa"/>
            </w:tcMar>
          </w:tcPr>
          <w:p w14:paraId="6C0FD523"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 xml:space="preserve">Young people </w:t>
            </w:r>
          </w:p>
        </w:tc>
        <w:tc>
          <w:tcPr>
            <w:tcW w:w="992" w:type="dxa"/>
            <w:gridSpan w:val="2"/>
            <w:tcMar>
              <w:top w:w="170" w:type="dxa"/>
              <w:left w:w="57" w:type="dxa"/>
              <w:bottom w:w="170" w:type="dxa"/>
              <w:right w:w="57" w:type="dxa"/>
            </w:tcMar>
          </w:tcPr>
          <w:p w14:paraId="36709A13"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Families</w:t>
            </w:r>
          </w:p>
        </w:tc>
        <w:tc>
          <w:tcPr>
            <w:tcW w:w="851" w:type="dxa"/>
            <w:tcMar>
              <w:top w:w="170" w:type="dxa"/>
              <w:left w:w="57" w:type="dxa"/>
              <w:bottom w:w="170" w:type="dxa"/>
              <w:right w:w="57" w:type="dxa"/>
            </w:tcMar>
          </w:tcPr>
          <w:p w14:paraId="18D39635" w14:textId="77777777" w:rsidR="009F0D4A" w:rsidRPr="009F0D4A" w:rsidRDefault="009F0D4A"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9F0D4A">
              <w:rPr>
                <w:rFonts w:asciiTheme="minorHAnsi" w:hAnsiTheme="minorHAnsi"/>
                <w:szCs w:val="20"/>
              </w:rPr>
              <w:t xml:space="preserve">Seniors </w:t>
            </w:r>
          </w:p>
        </w:tc>
      </w:tr>
      <w:tr w:rsidR="007611C8" w:rsidRPr="009F0D4A" w14:paraId="00D3C97A" w14:textId="77777777" w:rsidTr="006B3021">
        <w:trPr>
          <w:cnfStyle w:val="000000010000" w:firstRow="0" w:lastRow="0" w:firstColumn="0" w:lastColumn="0" w:oddVBand="0" w:evenVBand="0" w:oddHBand="0" w:evenHBand="1"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9640" w:type="dxa"/>
            <w:gridSpan w:val="18"/>
            <w:tcMar>
              <w:top w:w="170" w:type="dxa"/>
              <w:left w:w="57" w:type="dxa"/>
              <w:bottom w:w="170" w:type="dxa"/>
              <w:right w:w="57" w:type="dxa"/>
            </w:tcMar>
          </w:tcPr>
          <w:p w14:paraId="5817AE5F" w14:textId="586A69F4" w:rsidR="007611C8" w:rsidRDefault="007611C8" w:rsidP="007611C8">
            <w:pPr>
              <w:jc w:val="center"/>
              <w:rPr>
                <w:rFonts w:asciiTheme="minorHAnsi" w:hAnsiTheme="minorHAnsi"/>
                <w:b/>
                <w:sz w:val="22"/>
                <w:szCs w:val="24"/>
              </w:rPr>
            </w:pPr>
            <w:r w:rsidRPr="008345D7">
              <w:rPr>
                <w:rFonts w:asciiTheme="minorHAnsi" w:hAnsiTheme="minorHAnsi"/>
                <w:b/>
                <w:sz w:val="22"/>
                <w:szCs w:val="24"/>
              </w:rPr>
              <w:t>Tackling climate change and its impact on health</w:t>
            </w:r>
            <w:r w:rsidR="004441CD">
              <w:rPr>
                <w:rFonts w:asciiTheme="minorHAnsi" w:hAnsiTheme="minorHAnsi"/>
                <w:b/>
                <w:sz w:val="22"/>
                <w:szCs w:val="24"/>
              </w:rPr>
              <w:t xml:space="preserve"> </w:t>
            </w:r>
          </w:p>
          <w:p w14:paraId="7A2BE3EC" w14:textId="1F895AF7" w:rsidR="007611C8" w:rsidRPr="009F0D4A" w:rsidRDefault="007611C8" w:rsidP="007611C8">
            <w:pPr>
              <w:jc w:val="center"/>
              <w:rPr>
                <w:rFonts w:asciiTheme="minorHAnsi" w:hAnsiTheme="minorHAnsi"/>
                <w:szCs w:val="20"/>
              </w:rPr>
            </w:pPr>
            <w:r>
              <w:rPr>
                <w:rFonts w:asciiTheme="minorHAnsi" w:hAnsiTheme="minorHAnsi"/>
                <w:szCs w:val="20"/>
              </w:rPr>
              <w:t>Considered</w:t>
            </w:r>
            <w:r w:rsidRPr="001B0987">
              <w:rPr>
                <w:rFonts w:asciiTheme="minorHAnsi" w:hAnsiTheme="minorHAnsi"/>
                <w:szCs w:val="20"/>
              </w:rPr>
              <w:t xml:space="preserve"> in everything we do</w:t>
            </w:r>
          </w:p>
        </w:tc>
      </w:tr>
      <w:tr w:rsidR="009F0D4A" w:rsidRPr="009F0D4A" w14:paraId="4D430A3B"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gridSpan w:val="9"/>
            <w:tcMar>
              <w:top w:w="170" w:type="dxa"/>
              <w:left w:w="170" w:type="dxa"/>
              <w:bottom w:w="170" w:type="dxa"/>
              <w:right w:w="170" w:type="dxa"/>
            </w:tcMar>
          </w:tcPr>
          <w:p w14:paraId="2306ED44" w14:textId="4105EFC2" w:rsidR="009F0D4A" w:rsidRPr="009F0D4A" w:rsidRDefault="009F0D4A" w:rsidP="006871A7">
            <w:pPr>
              <w:jc w:val="center"/>
              <w:rPr>
                <w:rFonts w:asciiTheme="minorHAnsi" w:hAnsiTheme="minorHAnsi"/>
                <w:b/>
              </w:rPr>
            </w:pPr>
            <w:r w:rsidRPr="514AB563">
              <w:rPr>
                <w:rFonts w:asciiTheme="minorHAnsi" w:hAnsiTheme="minorHAnsi"/>
                <w:b/>
                <w:sz w:val="22"/>
              </w:rPr>
              <w:t xml:space="preserve">Action </w:t>
            </w:r>
            <w:r w:rsidR="008F47C8">
              <w:rPr>
                <w:rFonts w:asciiTheme="minorHAnsi" w:hAnsiTheme="minorHAnsi"/>
                <w:b/>
                <w:sz w:val="22"/>
              </w:rPr>
              <w:t>A</w:t>
            </w:r>
            <w:r w:rsidRPr="514AB563">
              <w:rPr>
                <w:rFonts w:asciiTheme="minorHAnsi" w:hAnsiTheme="minorHAnsi"/>
                <w:b/>
                <w:sz w:val="22"/>
              </w:rPr>
              <w:t>genda</w:t>
            </w:r>
          </w:p>
        </w:tc>
        <w:tc>
          <w:tcPr>
            <w:tcW w:w="4967" w:type="dxa"/>
            <w:gridSpan w:val="9"/>
            <w:tcMar>
              <w:top w:w="170" w:type="dxa"/>
              <w:left w:w="170" w:type="dxa"/>
              <w:bottom w:w="170" w:type="dxa"/>
              <w:right w:w="170" w:type="dxa"/>
            </w:tcMar>
          </w:tcPr>
          <w:p w14:paraId="5BC91BF9" w14:textId="37CBDB4F" w:rsidR="009F0D4A" w:rsidRPr="009F0D4A" w:rsidRDefault="009F0D4A" w:rsidP="006871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514AB563">
              <w:rPr>
                <w:rFonts w:asciiTheme="minorHAnsi" w:hAnsiTheme="minorHAnsi"/>
                <w:b/>
                <w:sz w:val="22"/>
              </w:rPr>
              <w:t>Community grants</w:t>
            </w:r>
          </w:p>
        </w:tc>
      </w:tr>
      <w:tr w:rsidR="009F0D4A" w:rsidRPr="009F0D4A" w14:paraId="4754E0D6" w14:textId="77777777" w:rsidTr="006871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18"/>
            <w:tcMar>
              <w:top w:w="170" w:type="dxa"/>
              <w:left w:w="170" w:type="dxa"/>
              <w:bottom w:w="170" w:type="dxa"/>
              <w:right w:w="170" w:type="dxa"/>
            </w:tcMar>
          </w:tcPr>
          <w:p w14:paraId="1FEC4D0E" w14:textId="186B15A7" w:rsidR="009F0D4A" w:rsidRPr="009F0D4A" w:rsidRDefault="009F0D4A" w:rsidP="006871A7">
            <w:pPr>
              <w:jc w:val="center"/>
              <w:rPr>
                <w:rFonts w:asciiTheme="minorHAnsi" w:hAnsiTheme="minorHAnsi"/>
                <w:b/>
                <w:bCs/>
                <w:szCs w:val="20"/>
              </w:rPr>
            </w:pPr>
            <w:r w:rsidRPr="008345D7">
              <w:rPr>
                <w:rFonts w:asciiTheme="minorHAnsi" w:hAnsiTheme="minorHAnsi"/>
                <w:b/>
                <w:sz w:val="22"/>
                <w:szCs w:val="24"/>
              </w:rPr>
              <w:t>Community</w:t>
            </w:r>
            <w:r w:rsidR="008F47C8">
              <w:rPr>
                <w:rFonts w:asciiTheme="minorHAnsi" w:hAnsiTheme="minorHAnsi"/>
                <w:b/>
                <w:sz w:val="22"/>
                <w:szCs w:val="24"/>
              </w:rPr>
              <w:t xml:space="preserve"> engagement and</w:t>
            </w:r>
            <w:r w:rsidRPr="008345D7">
              <w:rPr>
                <w:rFonts w:asciiTheme="minorHAnsi" w:hAnsiTheme="minorHAnsi"/>
                <w:b/>
                <w:sz w:val="22"/>
                <w:szCs w:val="24"/>
              </w:rPr>
              <w:t xml:space="preserve"> participation</w:t>
            </w:r>
          </w:p>
        </w:tc>
      </w:tr>
      <w:tr w:rsidR="009F0D4A" w:rsidRPr="009F0D4A" w14:paraId="6FCD8B23"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18"/>
            <w:tcMar>
              <w:top w:w="170" w:type="dxa"/>
              <w:left w:w="170" w:type="dxa"/>
              <w:bottom w:w="170" w:type="dxa"/>
              <w:right w:w="170" w:type="dxa"/>
            </w:tcMar>
          </w:tcPr>
          <w:p w14:paraId="1E4247E9" w14:textId="77777777" w:rsidR="009F0D4A" w:rsidRPr="009F0D4A" w:rsidRDefault="009F0D4A" w:rsidP="006871A7">
            <w:pPr>
              <w:jc w:val="center"/>
              <w:rPr>
                <w:rFonts w:asciiTheme="minorHAnsi" w:hAnsiTheme="minorHAnsi"/>
                <w:b/>
                <w:bCs/>
                <w:szCs w:val="20"/>
              </w:rPr>
            </w:pPr>
            <w:r w:rsidRPr="008345D7">
              <w:rPr>
                <w:rFonts w:asciiTheme="minorHAnsi" w:hAnsiTheme="minorHAnsi"/>
                <w:b/>
                <w:sz w:val="22"/>
                <w:szCs w:val="24"/>
              </w:rPr>
              <w:t>Monitoring and evaluation</w:t>
            </w:r>
          </w:p>
        </w:tc>
      </w:tr>
    </w:tbl>
    <w:p w14:paraId="1DCDAFE2" w14:textId="77777777" w:rsidR="009F0D4A" w:rsidRPr="009F0D4A" w:rsidRDefault="009F0D4A" w:rsidP="009F0D4A"/>
    <w:p w14:paraId="0FD9737C" w14:textId="77777777" w:rsidR="00C94241" w:rsidRPr="00C94241" w:rsidRDefault="00C94241" w:rsidP="00C94241"/>
    <w:p w14:paraId="1A5E9D3D" w14:textId="42D01D46" w:rsidR="00D3289C" w:rsidRDefault="00D3289C" w:rsidP="00D2562D"/>
    <w:p w14:paraId="54E76DDD" w14:textId="7ACE8673" w:rsidR="00D03DA7" w:rsidRDefault="00D03DA7">
      <w:pPr>
        <w:rPr>
          <w:bCs/>
          <w:i/>
          <w:sz w:val="20"/>
          <w:szCs w:val="18"/>
        </w:rPr>
      </w:pPr>
      <w:r>
        <w:br w:type="page"/>
      </w:r>
    </w:p>
    <w:p w14:paraId="6008F43E" w14:textId="1D7A8FB8" w:rsidR="00D3289C" w:rsidRDefault="00D03DA7" w:rsidP="00D03DA7">
      <w:pPr>
        <w:pStyle w:val="Heading1"/>
        <w:rPr>
          <w:rStyle w:val="Heading1Char"/>
        </w:rPr>
      </w:pPr>
      <w:bookmarkStart w:id="19" w:name="_Toc81123401"/>
      <w:bookmarkStart w:id="20" w:name="_Toc88557397"/>
      <w:r w:rsidRPr="00D03DA7">
        <w:rPr>
          <w:rStyle w:val="Heading1Char"/>
        </w:rPr>
        <w:lastRenderedPageBreak/>
        <w:t xml:space="preserve">Our long-term </w:t>
      </w:r>
      <w:r w:rsidR="00956E69">
        <w:rPr>
          <w:rStyle w:val="Heading1Char"/>
        </w:rPr>
        <w:t>outcomes</w:t>
      </w:r>
      <w:bookmarkEnd w:id="19"/>
      <w:bookmarkEnd w:id="20"/>
    </w:p>
    <w:p w14:paraId="1FF422F4" w14:textId="36D8F382" w:rsidR="00C545C1" w:rsidRPr="00D47B38" w:rsidRDefault="00C545C1" w:rsidP="00C545C1">
      <w:pPr>
        <w:rPr>
          <w:lang w:eastAsia="en-US"/>
        </w:rPr>
      </w:pPr>
      <w:r w:rsidRPr="00D47B38">
        <w:t>I</w:t>
      </w:r>
      <w:r>
        <w:rPr>
          <w:lang w:eastAsia="en-US"/>
        </w:rPr>
        <w:t xml:space="preserve">mproving the health and wellbeing of communities requires a </w:t>
      </w:r>
      <w:r w:rsidR="00723D17">
        <w:rPr>
          <w:lang w:eastAsia="en-US"/>
        </w:rPr>
        <w:t>long-term</w:t>
      </w:r>
      <w:r>
        <w:rPr>
          <w:lang w:eastAsia="en-US"/>
        </w:rPr>
        <w:t xml:space="preserve"> vision, as changes in attitudes, behaviours and cultures are mostly seen over generations. That is why </w:t>
      </w:r>
      <w:r w:rsidR="00723D17">
        <w:rPr>
          <w:lang w:eastAsia="en-US"/>
        </w:rPr>
        <w:t>we have</w:t>
      </w:r>
      <w:r>
        <w:rPr>
          <w:lang w:eastAsia="en-US"/>
        </w:rPr>
        <w:t xml:space="preserve"> committed to long-term goals, which focus on the top </w:t>
      </w:r>
      <w:r w:rsidR="00D626D0">
        <w:rPr>
          <w:lang w:eastAsia="en-US"/>
        </w:rPr>
        <w:t xml:space="preserve">health and </w:t>
      </w:r>
      <w:r>
        <w:rPr>
          <w:lang w:eastAsia="en-US"/>
        </w:rPr>
        <w:t xml:space="preserve">wellbeing priorities for our community. </w:t>
      </w:r>
    </w:p>
    <w:p w14:paraId="51E90536" w14:textId="60E72FB7" w:rsidR="00D03DA7" w:rsidRDefault="00D03DA7" w:rsidP="00D03DA7">
      <w:pPr>
        <w:rPr>
          <w:lang w:eastAsia="en-US"/>
        </w:rPr>
      </w:pPr>
    </w:p>
    <w:p w14:paraId="22989A13" w14:textId="4625B291" w:rsidR="00916C65" w:rsidRPr="004070B6" w:rsidRDefault="00916C65" w:rsidP="00916C65">
      <w:pPr>
        <w:rPr>
          <w:rFonts w:ascii="Franklin Gothic Demi" w:hAnsi="Franklin Gothic Demi"/>
          <w:sz w:val="28"/>
        </w:rPr>
      </w:pPr>
      <w:r w:rsidRPr="004070B6">
        <w:rPr>
          <w:rFonts w:ascii="Franklin Gothic Demi" w:hAnsi="Franklin Gothic Demi"/>
          <w:sz w:val="28"/>
        </w:rPr>
        <w:t>By 2029, we expect to:</w:t>
      </w:r>
    </w:p>
    <w:p w14:paraId="201E63BD" w14:textId="36C3768D" w:rsidR="00C545C1" w:rsidRDefault="00C545C1" w:rsidP="00D03DA7">
      <w:pPr>
        <w:rPr>
          <w:lang w:eastAsia="en-US"/>
        </w:rPr>
      </w:pPr>
    </w:p>
    <w:p w14:paraId="47F82B8F" w14:textId="27C77192" w:rsidR="00AB0B36" w:rsidRDefault="00E00A74" w:rsidP="00306905">
      <w:pPr>
        <w:pStyle w:val="Heading2"/>
        <w:tabs>
          <w:tab w:val="left" w:pos="1701"/>
        </w:tabs>
      </w:pPr>
      <w:bookmarkStart w:id="21" w:name="_Toc491173982"/>
      <w:bookmarkStart w:id="22" w:name="_Toc81123402"/>
      <w:bookmarkStart w:id="23" w:name="_Toc88557398"/>
      <w:r>
        <w:t>Outcome 1:</w:t>
      </w:r>
      <w:r w:rsidR="00306905">
        <w:tab/>
      </w:r>
      <w:r w:rsidR="00AB0B36">
        <w:t>I</w:t>
      </w:r>
      <w:r w:rsidR="005E21B3">
        <w:t>mprove</w:t>
      </w:r>
      <w:r w:rsidR="00AB0B36">
        <w:t xml:space="preserve"> mental health and wellbeing</w:t>
      </w:r>
      <w:bookmarkEnd w:id="21"/>
      <w:bookmarkEnd w:id="22"/>
      <w:bookmarkEnd w:id="23"/>
    </w:p>
    <w:p w14:paraId="16ABDCAD" w14:textId="463E4EE5" w:rsidR="00AB0B36" w:rsidRDefault="00AB0B36" w:rsidP="00AB0B36">
      <w:pPr>
        <w:rPr>
          <w:lang w:eastAsia="en-US"/>
        </w:rPr>
      </w:pPr>
      <w:r w:rsidRPr="005362EE">
        <w:rPr>
          <w:lang w:eastAsia="en-US"/>
        </w:rPr>
        <w:t xml:space="preserve">Good mental health </w:t>
      </w:r>
      <w:r w:rsidR="00BA415A">
        <w:rPr>
          <w:lang w:eastAsia="en-US"/>
        </w:rPr>
        <w:t xml:space="preserve">and wellbeing </w:t>
      </w:r>
      <w:r w:rsidRPr="005362EE">
        <w:rPr>
          <w:lang w:eastAsia="en-US"/>
        </w:rPr>
        <w:t xml:space="preserve">is more than just the absence of mental illness. A positive state of mental health and wellbeing is about feeling good, being able to cope with life’s stressors, an ability to work productively, realising individual potential and an ability to contribute to family and community life. </w:t>
      </w:r>
    </w:p>
    <w:p w14:paraId="235B717C" w14:textId="061D7512" w:rsidR="00F33978" w:rsidRDefault="00F33978" w:rsidP="00AB0B36">
      <w:pPr>
        <w:rPr>
          <w:lang w:eastAsia="en-US"/>
        </w:rPr>
      </w:pPr>
    </w:p>
    <w:p w14:paraId="11C6C50F" w14:textId="3E165E8F" w:rsidR="00F33978" w:rsidRDefault="00360498" w:rsidP="00F33978">
      <w:r>
        <w:t>I</w:t>
      </w:r>
      <w:r w:rsidR="00032658">
        <w:t>ncreasing the resilience</w:t>
      </w:r>
      <w:r w:rsidR="00F33978">
        <w:t xml:space="preserve"> of </w:t>
      </w:r>
      <w:r w:rsidR="00C56D9C">
        <w:t>communities</w:t>
      </w:r>
      <w:r w:rsidR="00F33978">
        <w:t xml:space="preserve"> to adverse climate impacts and increasing </w:t>
      </w:r>
      <w:r w:rsidR="009218FB">
        <w:t xml:space="preserve">the </w:t>
      </w:r>
      <w:r w:rsidR="00F33978">
        <w:t>ability to cope and adjust to future climate hazards</w:t>
      </w:r>
      <w:r w:rsidR="00550C76">
        <w:t>,</w:t>
      </w:r>
      <w:r w:rsidR="00F33978">
        <w:t xml:space="preserve"> as well as the associated shocks</w:t>
      </w:r>
      <w:r w:rsidR="00F777EE">
        <w:t xml:space="preserve"> and stressors</w:t>
      </w:r>
      <w:r w:rsidR="00F33978">
        <w:t xml:space="preserve"> of these events</w:t>
      </w:r>
      <w:r w:rsidR="00550C76">
        <w:t>,</w:t>
      </w:r>
      <w:r w:rsidR="001D448A">
        <w:t xml:space="preserve"> is essential</w:t>
      </w:r>
      <w:r>
        <w:t xml:space="preserve"> to managing the impacts of climate change on health</w:t>
      </w:r>
      <w:r w:rsidR="00F33978">
        <w:t>.  </w:t>
      </w:r>
    </w:p>
    <w:p w14:paraId="2104F621" w14:textId="56631AD7" w:rsidR="00270EE9" w:rsidRDefault="00270EE9" w:rsidP="00AB0B36">
      <w:pPr>
        <w:rPr>
          <w:lang w:eastAsia="en-US"/>
        </w:rPr>
      </w:pPr>
    </w:p>
    <w:p w14:paraId="11BB2E33" w14:textId="02208BE7" w:rsidR="00270EE9" w:rsidRPr="004302C4" w:rsidRDefault="00270EE9" w:rsidP="00270EE9">
      <w:pPr>
        <w:rPr>
          <w:i/>
          <w:lang w:eastAsia="en-US"/>
        </w:rPr>
      </w:pPr>
      <w:r w:rsidRPr="005362EE">
        <w:rPr>
          <w:i/>
          <w:lang w:eastAsia="en-US"/>
        </w:rPr>
        <w:t>In Cardinia Shire</w:t>
      </w:r>
      <w:r w:rsidR="00A57F31">
        <w:rPr>
          <w:i/>
          <w:lang w:eastAsia="en-US"/>
        </w:rPr>
        <w:t>:</w:t>
      </w:r>
    </w:p>
    <w:p w14:paraId="54E80430" w14:textId="6BBD62F2" w:rsidR="00270EE9" w:rsidRDefault="00E95AED" w:rsidP="00270EE9">
      <w:pPr>
        <w:pStyle w:val="Bulletlistmultilevel"/>
        <w:numPr>
          <w:ilvl w:val="0"/>
          <w:numId w:val="9"/>
        </w:numPr>
      </w:pPr>
      <w:r>
        <w:t>20.3%</w:t>
      </w:r>
      <w:r w:rsidR="001520D2">
        <w:t xml:space="preserve"> of adults</w:t>
      </w:r>
      <w:r w:rsidR="00270EE9">
        <w:t xml:space="preserve"> experience </w:t>
      </w:r>
      <w:r w:rsidR="001520D2">
        <w:t>high/</w:t>
      </w:r>
      <w:r w:rsidR="00270EE9">
        <w:t xml:space="preserve">very high </w:t>
      </w:r>
      <w:r w:rsidR="001520D2">
        <w:t xml:space="preserve">levels </w:t>
      </w:r>
      <w:r w:rsidR="00270EE9">
        <w:t xml:space="preserve">psychological distress, compared to </w:t>
      </w:r>
      <w:r w:rsidR="00AF7EE4">
        <w:t>23.5%</w:t>
      </w:r>
      <w:r w:rsidR="00FD3746">
        <w:t xml:space="preserve"> </w:t>
      </w:r>
      <w:r w:rsidR="00270EE9">
        <w:t>of Victorians</w:t>
      </w:r>
      <w:r w:rsidR="00FD3746">
        <w:rPr>
          <w:rStyle w:val="FootnoteReference"/>
        </w:rPr>
        <w:footnoteReference w:id="5"/>
      </w:r>
      <w:r w:rsidR="00270EE9">
        <w:t xml:space="preserve">. </w:t>
      </w:r>
    </w:p>
    <w:p w14:paraId="25E58516" w14:textId="2D4D0DE0" w:rsidR="00A73C7E" w:rsidRDefault="00A73C7E" w:rsidP="00270EE9">
      <w:pPr>
        <w:pStyle w:val="Bulletlistmultilevel"/>
        <w:numPr>
          <w:ilvl w:val="0"/>
          <w:numId w:val="9"/>
        </w:numPr>
      </w:pPr>
      <w:r>
        <w:t>40% of women and 19% of men reported ever being diagnosed with anxiety or depression</w:t>
      </w:r>
      <w:r w:rsidR="006B6BD6">
        <w:t xml:space="preserve">, compared to 34% and 21% </w:t>
      </w:r>
      <w:r w:rsidR="008E192F">
        <w:t xml:space="preserve">of Victorian’s </w:t>
      </w:r>
      <w:r w:rsidR="006B6BD6">
        <w:t>respectively</w:t>
      </w:r>
      <w:r w:rsidR="00AF7EE4">
        <w:rPr>
          <w:rStyle w:val="FootnoteReference"/>
        </w:rPr>
        <w:footnoteReference w:id="6"/>
      </w:r>
      <w:r w:rsidR="002607EF">
        <w:t>.</w:t>
      </w:r>
    </w:p>
    <w:p w14:paraId="14F6D6AC" w14:textId="740D5411" w:rsidR="001F781A" w:rsidRDefault="001F781A" w:rsidP="00270EE9">
      <w:pPr>
        <w:pStyle w:val="Bulletlistmultilevel"/>
        <w:numPr>
          <w:ilvl w:val="0"/>
          <w:numId w:val="9"/>
        </w:numPr>
      </w:pPr>
      <w:r>
        <w:t xml:space="preserve">There </w:t>
      </w:r>
      <w:r w:rsidR="000B4225">
        <w:t>were 3981</w:t>
      </w:r>
      <w:r w:rsidR="007F2DFA">
        <w:t xml:space="preserve"> total hospitalisations per 100,000 people relating to mental health</w:t>
      </w:r>
      <w:r w:rsidR="00E85DF1">
        <w:t xml:space="preserve"> issues</w:t>
      </w:r>
      <w:r w:rsidR="0082350F">
        <w:rPr>
          <w:vertAlign w:val="superscript"/>
        </w:rPr>
        <w:t>5</w:t>
      </w:r>
      <w:r w:rsidR="00314B96">
        <w:t xml:space="preserve">. </w:t>
      </w:r>
      <w:r w:rsidR="00AA549B">
        <w:t xml:space="preserve">In 2020, </w:t>
      </w:r>
      <w:r w:rsidR="00B261EB">
        <w:t xml:space="preserve">these </w:t>
      </w:r>
      <w:r w:rsidR="00AA549B">
        <w:t>hospitalisations were</w:t>
      </w:r>
      <w:r w:rsidR="00314B96">
        <w:t xml:space="preserve"> highest</w:t>
      </w:r>
      <w:r w:rsidR="00662AEF">
        <w:t xml:space="preserve"> among</w:t>
      </w:r>
      <w:r w:rsidR="00AA549B">
        <w:t xml:space="preserve"> 18-24-year</w:t>
      </w:r>
      <w:r w:rsidR="00662AEF">
        <w:t xml:space="preserve"> </w:t>
      </w:r>
      <w:r w:rsidR="00AA549B">
        <w:t>old’s</w:t>
      </w:r>
      <w:r w:rsidR="00662AEF">
        <w:t>, followed by the 65+</w:t>
      </w:r>
      <w:r w:rsidR="00737554">
        <w:t xml:space="preserve"> age group</w:t>
      </w:r>
      <w:r w:rsidR="001126C4">
        <w:rPr>
          <w:rStyle w:val="FootnoteReference"/>
        </w:rPr>
        <w:footnoteReference w:id="7"/>
      </w:r>
      <w:r w:rsidR="00737554">
        <w:t>.</w:t>
      </w:r>
      <w:r w:rsidR="007F2DFA">
        <w:t xml:space="preserve"> </w:t>
      </w:r>
    </w:p>
    <w:p w14:paraId="298F4533" w14:textId="30965A13" w:rsidR="00B261EB" w:rsidRDefault="00B261EB" w:rsidP="00B261EB">
      <w:pPr>
        <w:pStyle w:val="Bulletlistmultilevel"/>
        <w:numPr>
          <w:ilvl w:val="0"/>
          <w:numId w:val="9"/>
        </w:numPr>
      </w:pPr>
      <w:r w:rsidRPr="001668D9">
        <w:rPr>
          <w:noProof/>
        </w:rPr>
        <w:t xml:space="preserve">Hospitalisations for self-harm show that females </w:t>
      </w:r>
      <w:r>
        <w:rPr>
          <w:noProof/>
        </w:rPr>
        <w:t xml:space="preserve">(82.8 per 100,000) </w:t>
      </w:r>
      <w:r w:rsidRPr="001668D9">
        <w:rPr>
          <w:noProof/>
        </w:rPr>
        <w:t>are much more likely to be admitted than males</w:t>
      </w:r>
      <w:r>
        <w:rPr>
          <w:noProof/>
        </w:rPr>
        <w:t xml:space="preserve"> (24.8 per 100,000). However, the suicide death rate is higher among men. Nationally, male suicide deaths account for approximatlely 3 in 4 suicide deaths. </w:t>
      </w:r>
    </w:p>
    <w:p w14:paraId="49B89CFE" w14:textId="267E89BB" w:rsidR="00A57F31" w:rsidRDefault="00A57F31" w:rsidP="00270EE9">
      <w:pPr>
        <w:pStyle w:val="Bulletlistmultilevel"/>
        <w:numPr>
          <w:ilvl w:val="0"/>
          <w:numId w:val="9"/>
        </w:numPr>
      </w:pPr>
      <w:r>
        <w:t xml:space="preserve">There were </w:t>
      </w:r>
      <w:r w:rsidR="00D7416B">
        <w:t>100 emergency department presentations related to mental health per 10,000</w:t>
      </w:r>
      <w:r w:rsidR="00323261">
        <w:t xml:space="preserve"> people</w:t>
      </w:r>
      <w:r w:rsidR="00323261">
        <w:rPr>
          <w:rStyle w:val="FootnoteReference"/>
        </w:rPr>
        <w:footnoteReference w:id="8"/>
      </w:r>
      <w:r w:rsidR="00323261">
        <w:t>.</w:t>
      </w:r>
    </w:p>
    <w:p w14:paraId="659FAB25" w14:textId="7BAE9BFF" w:rsidR="00FA74E9" w:rsidRDefault="00FA74E9" w:rsidP="00D03DA7">
      <w:pPr>
        <w:rPr>
          <w:rFonts w:ascii="Franklin Gothic Demi" w:hAnsi="Franklin Gothic Demi"/>
        </w:rPr>
      </w:pPr>
    </w:p>
    <w:tbl>
      <w:tblPr>
        <w:tblStyle w:val="TableGrid"/>
        <w:tblW w:w="0" w:type="auto"/>
        <w:tblLook w:val="04A0" w:firstRow="1" w:lastRow="0" w:firstColumn="1" w:lastColumn="0" w:noHBand="0" w:noVBand="1"/>
      </w:tblPr>
      <w:tblGrid>
        <w:gridCol w:w="2689"/>
        <w:gridCol w:w="6656"/>
      </w:tblGrid>
      <w:tr w:rsidR="00294201" w14:paraId="74B257D5" w14:textId="77777777" w:rsidTr="00B97C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97A82AB" w14:textId="74A391C0" w:rsidR="00294201" w:rsidRPr="007F5579" w:rsidRDefault="00294201" w:rsidP="00D03DA7">
            <w:pPr>
              <w:rPr>
                <w:rFonts w:ascii="Franklin Gothic Demi" w:hAnsi="Franklin Gothic Demi"/>
                <w:b w:val="0"/>
                <w:bCs/>
              </w:rPr>
            </w:pPr>
            <w:r w:rsidRPr="007F5579">
              <w:rPr>
                <w:rFonts w:ascii="Franklin Gothic Demi" w:hAnsi="Franklin Gothic Demi"/>
                <w:b w:val="0"/>
                <w:bCs/>
              </w:rPr>
              <w:t>Objectives</w:t>
            </w:r>
          </w:p>
        </w:tc>
        <w:tc>
          <w:tcPr>
            <w:tcW w:w="6656" w:type="dxa"/>
          </w:tcPr>
          <w:p w14:paraId="1BF3D801" w14:textId="1F0C706F" w:rsidR="00294201" w:rsidRPr="007F5579" w:rsidRDefault="00294201" w:rsidP="00D03DA7">
            <w:pPr>
              <w:cnfStyle w:val="100000000000" w:firstRow="1" w:lastRow="0" w:firstColumn="0" w:lastColumn="0" w:oddVBand="0" w:evenVBand="0" w:oddHBand="0" w:evenHBand="0" w:firstRowFirstColumn="0" w:firstRowLastColumn="0" w:lastRowFirstColumn="0" w:lastRowLastColumn="0"/>
              <w:rPr>
                <w:rFonts w:ascii="Franklin Gothic Demi" w:hAnsi="Franklin Gothic Demi"/>
                <w:b w:val="0"/>
                <w:bCs/>
              </w:rPr>
            </w:pPr>
            <w:r w:rsidRPr="007F5579">
              <w:rPr>
                <w:rFonts w:ascii="Franklin Gothic Demi" w:hAnsi="Franklin Gothic Demi"/>
                <w:b w:val="0"/>
                <w:bCs/>
              </w:rPr>
              <w:t xml:space="preserve">Strategies </w:t>
            </w:r>
          </w:p>
        </w:tc>
      </w:tr>
      <w:tr w:rsidR="00294201" w14:paraId="7DAC9CD5" w14:textId="77777777" w:rsidTr="00B97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DFF5B3" w14:textId="3FE2B2E0" w:rsidR="00617D80" w:rsidRPr="000B5098" w:rsidRDefault="00617D80" w:rsidP="00326CE7">
            <w:pPr>
              <w:pStyle w:val="ListParagraph"/>
              <w:numPr>
                <w:ilvl w:val="1"/>
                <w:numId w:val="37"/>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Increase access to equitable mental health services.</w:t>
            </w:r>
          </w:p>
          <w:p w14:paraId="78E06C6E" w14:textId="77777777" w:rsidR="00294201" w:rsidRPr="000B5098" w:rsidRDefault="00294201" w:rsidP="00406B34">
            <w:pPr>
              <w:rPr>
                <w:rFonts w:asciiTheme="minorHAnsi" w:hAnsiTheme="minorHAnsi"/>
                <w:sz w:val="22"/>
                <w:szCs w:val="24"/>
              </w:rPr>
            </w:pPr>
          </w:p>
        </w:tc>
        <w:tc>
          <w:tcPr>
            <w:tcW w:w="6656" w:type="dxa"/>
          </w:tcPr>
          <w:p w14:paraId="31DAB3EE" w14:textId="50694CD7" w:rsidR="00617D80" w:rsidRPr="00EE59D4" w:rsidRDefault="00617D80" w:rsidP="00326CE7">
            <w:pPr>
              <w:pStyle w:val="ListParagraph"/>
              <w:numPr>
                <w:ilvl w:val="2"/>
                <w:numId w:val="37"/>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EE59D4">
              <w:rPr>
                <w:rFonts w:asciiTheme="minorHAnsi" w:hAnsiTheme="minorHAnsi"/>
                <w:sz w:val="22"/>
                <w:szCs w:val="24"/>
                <w:lang w:eastAsia="en-US"/>
              </w:rPr>
              <w:t xml:space="preserve">Advocate for and attract mental health services that fill identified gaps, including outreach and satellite services in rural townships. </w:t>
            </w:r>
          </w:p>
          <w:p w14:paraId="2E358DB3" w14:textId="5385EE41" w:rsidR="00617D80" w:rsidRPr="000B5098" w:rsidRDefault="00617D80" w:rsidP="00326CE7">
            <w:pPr>
              <w:pStyle w:val="ListParagraph"/>
              <w:numPr>
                <w:ilvl w:val="2"/>
                <w:numId w:val="37"/>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Distribute accessible resources that assist people to navigate the mental health service system.</w:t>
            </w:r>
          </w:p>
          <w:p w14:paraId="54ACA116" w14:textId="36C7935B" w:rsidR="00294201" w:rsidRPr="000B5098" w:rsidRDefault="00617D80" w:rsidP="00326CE7">
            <w:pPr>
              <w:pStyle w:val="ListParagraph"/>
              <w:numPr>
                <w:ilvl w:val="2"/>
                <w:numId w:val="37"/>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Establish </w:t>
            </w:r>
            <w:r w:rsidR="00F76715">
              <w:rPr>
                <w:rFonts w:asciiTheme="minorHAnsi" w:hAnsiTheme="minorHAnsi"/>
                <w:sz w:val="22"/>
                <w:szCs w:val="24"/>
                <w:lang w:eastAsia="en-US"/>
              </w:rPr>
              <w:t xml:space="preserve">and support </w:t>
            </w:r>
            <w:r w:rsidRPr="000B5098">
              <w:rPr>
                <w:rFonts w:asciiTheme="minorHAnsi" w:hAnsiTheme="minorHAnsi"/>
                <w:sz w:val="22"/>
                <w:szCs w:val="24"/>
                <w:lang w:eastAsia="en-US"/>
              </w:rPr>
              <w:t xml:space="preserve">a mental health </w:t>
            </w:r>
            <w:r w:rsidR="00F76715">
              <w:rPr>
                <w:rFonts w:asciiTheme="minorHAnsi" w:hAnsiTheme="minorHAnsi"/>
                <w:sz w:val="22"/>
                <w:szCs w:val="24"/>
                <w:lang w:eastAsia="en-US"/>
              </w:rPr>
              <w:t>collective</w:t>
            </w:r>
            <w:r w:rsidRPr="000B5098">
              <w:rPr>
                <w:rFonts w:asciiTheme="minorHAnsi" w:hAnsiTheme="minorHAnsi"/>
                <w:sz w:val="22"/>
                <w:szCs w:val="24"/>
                <w:lang w:eastAsia="en-US"/>
              </w:rPr>
              <w:t xml:space="preserve"> to inform local </w:t>
            </w:r>
            <w:r w:rsidR="00F859F8">
              <w:rPr>
                <w:rFonts w:asciiTheme="minorHAnsi" w:hAnsiTheme="minorHAnsi"/>
                <w:sz w:val="22"/>
                <w:szCs w:val="24"/>
                <w:lang w:eastAsia="en-US"/>
              </w:rPr>
              <w:t>initiatives</w:t>
            </w:r>
            <w:r w:rsidR="001869D4">
              <w:rPr>
                <w:rFonts w:asciiTheme="minorHAnsi" w:hAnsiTheme="minorHAnsi"/>
                <w:sz w:val="22"/>
                <w:szCs w:val="24"/>
                <w:lang w:eastAsia="en-US"/>
              </w:rPr>
              <w:t xml:space="preserve"> and </w:t>
            </w:r>
            <w:r w:rsidRPr="000B5098">
              <w:rPr>
                <w:rFonts w:asciiTheme="minorHAnsi" w:hAnsiTheme="minorHAnsi"/>
                <w:sz w:val="22"/>
                <w:szCs w:val="24"/>
                <w:lang w:eastAsia="en-US"/>
              </w:rPr>
              <w:t>service provision.</w:t>
            </w:r>
          </w:p>
        </w:tc>
      </w:tr>
      <w:tr w:rsidR="00294201" w14:paraId="537E8148" w14:textId="77777777" w:rsidTr="00B97C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09A165" w14:textId="5A451168" w:rsidR="00294201" w:rsidRPr="000B5098" w:rsidRDefault="00617D80" w:rsidP="00326CE7">
            <w:pPr>
              <w:pStyle w:val="ListParagraph"/>
              <w:numPr>
                <w:ilvl w:val="1"/>
                <w:numId w:val="37"/>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Increase resilience of communities to adapt and thrive.  </w:t>
            </w:r>
          </w:p>
        </w:tc>
        <w:tc>
          <w:tcPr>
            <w:tcW w:w="6656" w:type="dxa"/>
          </w:tcPr>
          <w:p w14:paraId="7E2ADC4F" w14:textId="24A9FDF3" w:rsidR="00294201" w:rsidRPr="000B5098" w:rsidRDefault="008C0653" w:rsidP="00326CE7">
            <w:pPr>
              <w:pStyle w:val="ListParagraph"/>
              <w:numPr>
                <w:ilvl w:val="2"/>
                <w:numId w:val="37"/>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Challenge stigma associated with mental ill</w:t>
            </w:r>
            <w:r w:rsidR="00465D41">
              <w:rPr>
                <w:rFonts w:asciiTheme="minorHAnsi" w:hAnsiTheme="minorHAnsi"/>
                <w:sz w:val="22"/>
                <w:szCs w:val="24"/>
                <w:lang w:eastAsia="en-US"/>
              </w:rPr>
              <w:t>-health</w:t>
            </w:r>
            <w:r w:rsidR="001F3406">
              <w:rPr>
                <w:rFonts w:asciiTheme="minorHAnsi" w:hAnsiTheme="minorHAnsi"/>
                <w:sz w:val="22"/>
                <w:szCs w:val="24"/>
                <w:lang w:eastAsia="en-US"/>
              </w:rPr>
              <w:t xml:space="preserve"> help-seeking</w:t>
            </w:r>
            <w:r w:rsidRPr="000B5098">
              <w:rPr>
                <w:rFonts w:asciiTheme="minorHAnsi" w:hAnsiTheme="minorHAnsi"/>
                <w:sz w:val="22"/>
                <w:szCs w:val="24"/>
                <w:lang w:eastAsia="en-US"/>
              </w:rPr>
              <w:t xml:space="preserve">, especially among </w:t>
            </w:r>
            <w:r w:rsidR="00CD7240">
              <w:rPr>
                <w:rFonts w:asciiTheme="minorHAnsi" w:hAnsiTheme="minorHAnsi"/>
                <w:sz w:val="22"/>
                <w:szCs w:val="24"/>
                <w:lang w:eastAsia="en-US"/>
              </w:rPr>
              <w:t>priority population groups</w:t>
            </w:r>
            <w:r w:rsidR="009176D9">
              <w:rPr>
                <w:rFonts w:asciiTheme="minorHAnsi" w:hAnsiTheme="minorHAnsi"/>
                <w:sz w:val="22"/>
                <w:szCs w:val="24"/>
                <w:lang w:eastAsia="en-US"/>
              </w:rPr>
              <w:t>*</w:t>
            </w:r>
            <w:r w:rsidR="00CD7240">
              <w:rPr>
                <w:rFonts w:asciiTheme="minorHAnsi" w:hAnsiTheme="minorHAnsi"/>
                <w:sz w:val="22"/>
                <w:szCs w:val="24"/>
                <w:lang w:eastAsia="en-US"/>
              </w:rPr>
              <w:t xml:space="preserve">. </w:t>
            </w:r>
          </w:p>
          <w:p w14:paraId="00AA5AED" w14:textId="57BC6D1A" w:rsidR="0001313B" w:rsidRPr="000B5098" w:rsidRDefault="0001313B" w:rsidP="00326CE7">
            <w:pPr>
              <w:pStyle w:val="ListParagraph"/>
              <w:numPr>
                <w:ilvl w:val="2"/>
                <w:numId w:val="37"/>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Build awareness and capacity in community settings to identify and assist people experiencing poor mental health.</w:t>
            </w:r>
          </w:p>
          <w:p w14:paraId="26819003" w14:textId="71C8ADB7" w:rsidR="002B6F65" w:rsidRPr="00847DE9" w:rsidRDefault="00815CF2" w:rsidP="00847DE9">
            <w:pPr>
              <w:pStyle w:val="ListParagraph"/>
              <w:numPr>
                <w:ilvl w:val="2"/>
                <w:numId w:val="37"/>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lastRenderedPageBreak/>
              <w:t>Deliver</w:t>
            </w:r>
            <w:r w:rsidR="004B2F29" w:rsidRPr="000B5098">
              <w:rPr>
                <w:rFonts w:asciiTheme="minorHAnsi" w:hAnsiTheme="minorHAnsi"/>
                <w:sz w:val="22"/>
                <w:szCs w:val="24"/>
                <w:lang w:eastAsia="en-US"/>
              </w:rPr>
              <w:t xml:space="preserve"> programs that aim to </w:t>
            </w:r>
            <w:r w:rsidR="00847DE9" w:rsidRPr="000B5098">
              <w:rPr>
                <w:rFonts w:asciiTheme="minorHAnsi" w:hAnsiTheme="minorHAnsi"/>
                <w:sz w:val="22"/>
                <w:szCs w:val="24"/>
                <w:lang w:eastAsia="en-US"/>
              </w:rPr>
              <w:t>empower people</w:t>
            </w:r>
            <w:r w:rsidR="0098713D">
              <w:rPr>
                <w:rFonts w:asciiTheme="minorHAnsi" w:hAnsiTheme="minorHAnsi"/>
                <w:sz w:val="22"/>
                <w:szCs w:val="24"/>
                <w:lang w:eastAsia="en-US"/>
              </w:rPr>
              <w:t>, particularly those</w:t>
            </w:r>
            <w:r w:rsidR="00847DE9" w:rsidRPr="000B5098">
              <w:rPr>
                <w:rFonts w:asciiTheme="minorHAnsi" w:hAnsiTheme="minorHAnsi"/>
                <w:sz w:val="22"/>
                <w:szCs w:val="24"/>
                <w:lang w:eastAsia="en-US"/>
              </w:rPr>
              <w:t xml:space="preserve"> </w:t>
            </w:r>
            <w:r w:rsidR="00A31B52">
              <w:rPr>
                <w:rFonts w:asciiTheme="minorHAnsi" w:hAnsiTheme="minorHAnsi"/>
                <w:sz w:val="22"/>
                <w:szCs w:val="24"/>
                <w:lang w:eastAsia="en-US"/>
              </w:rPr>
              <w:t>who are marginalised or vulnerable</w:t>
            </w:r>
            <w:r w:rsidR="0098713D">
              <w:rPr>
                <w:rFonts w:asciiTheme="minorHAnsi" w:hAnsiTheme="minorHAnsi"/>
                <w:sz w:val="22"/>
                <w:szCs w:val="24"/>
                <w:lang w:eastAsia="en-US"/>
              </w:rPr>
              <w:t>,</w:t>
            </w:r>
            <w:r w:rsidR="00A31B52">
              <w:rPr>
                <w:rFonts w:asciiTheme="minorHAnsi" w:hAnsiTheme="minorHAnsi"/>
                <w:sz w:val="22"/>
                <w:szCs w:val="24"/>
                <w:lang w:eastAsia="en-US"/>
              </w:rPr>
              <w:t xml:space="preserve"> </w:t>
            </w:r>
            <w:r w:rsidR="00847DE9" w:rsidRPr="000B5098">
              <w:rPr>
                <w:rFonts w:asciiTheme="minorHAnsi" w:hAnsiTheme="minorHAnsi"/>
                <w:sz w:val="22"/>
                <w:szCs w:val="24"/>
                <w:lang w:eastAsia="en-US"/>
              </w:rPr>
              <w:t xml:space="preserve">to build skills, </w:t>
            </w:r>
            <w:r w:rsidR="00550F7F" w:rsidRPr="000B5098">
              <w:rPr>
                <w:rFonts w:asciiTheme="minorHAnsi" w:hAnsiTheme="minorHAnsi"/>
                <w:sz w:val="22"/>
                <w:szCs w:val="24"/>
                <w:lang w:eastAsia="en-US"/>
              </w:rPr>
              <w:t>confidence,</w:t>
            </w:r>
            <w:r w:rsidR="00847DE9">
              <w:rPr>
                <w:rFonts w:asciiTheme="minorHAnsi" w:hAnsiTheme="minorHAnsi"/>
                <w:sz w:val="22"/>
                <w:szCs w:val="24"/>
                <w:lang w:eastAsia="en-US"/>
              </w:rPr>
              <w:t xml:space="preserve"> and </w:t>
            </w:r>
            <w:r w:rsidR="004B2F29" w:rsidRPr="000B5098">
              <w:rPr>
                <w:rFonts w:asciiTheme="minorHAnsi" w:hAnsiTheme="minorHAnsi"/>
                <w:sz w:val="22"/>
                <w:szCs w:val="24"/>
                <w:lang w:eastAsia="en-US"/>
              </w:rPr>
              <w:t>resilience</w:t>
            </w:r>
            <w:r w:rsidR="0098713D">
              <w:rPr>
                <w:rFonts w:asciiTheme="minorHAnsi" w:hAnsiTheme="minorHAnsi"/>
                <w:sz w:val="22"/>
                <w:szCs w:val="24"/>
                <w:lang w:eastAsia="en-US"/>
              </w:rPr>
              <w:t>.</w:t>
            </w:r>
          </w:p>
        </w:tc>
      </w:tr>
      <w:tr w:rsidR="00294201" w14:paraId="612F94DD" w14:textId="77777777" w:rsidTr="00B97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16AA16E" w14:textId="2C61FC94" w:rsidR="00294201" w:rsidRPr="000B5098" w:rsidRDefault="00617D80" w:rsidP="00326CE7">
            <w:pPr>
              <w:pStyle w:val="ListParagraph"/>
              <w:numPr>
                <w:ilvl w:val="1"/>
                <w:numId w:val="37"/>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lastRenderedPageBreak/>
              <w:t xml:space="preserve">Increase connection to and involvement in nature. </w:t>
            </w:r>
          </w:p>
        </w:tc>
        <w:tc>
          <w:tcPr>
            <w:tcW w:w="6656" w:type="dxa"/>
          </w:tcPr>
          <w:p w14:paraId="248F79B6" w14:textId="47B8FCC1" w:rsidR="00294201" w:rsidRPr="000B5098" w:rsidRDefault="008943E6" w:rsidP="003935DA">
            <w:pPr>
              <w:pStyle w:val="ListParagraph"/>
              <w:numPr>
                <w:ilvl w:val="2"/>
                <w:numId w:val="37"/>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Create and support programs for the community to experience and take part in preserving nature.</w:t>
            </w:r>
            <w:r w:rsidR="00BE77B9" w:rsidRPr="00BE77B9">
              <w:rPr>
                <w:rFonts w:asciiTheme="minorHAnsi" w:hAnsiTheme="minorHAnsi"/>
                <w:i/>
                <w:iCs/>
                <w:sz w:val="22"/>
                <w:szCs w:val="24"/>
                <w:lang w:eastAsia="en-US"/>
              </w:rPr>
              <w:t xml:space="preserve"> (co-benefit with objective </w:t>
            </w:r>
            <w:r w:rsidR="00BC478A">
              <w:rPr>
                <w:rFonts w:asciiTheme="minorHAnsi" w:hAnsiTheme="minorHAnsi"/>
                <w:i/>
                <w:iCs/>
                <w:sz w:val="22"/>
                <w:szCs w:val="24"/>
                <w:lang w:eastAsia="en-US"/>
              </w:rPr>
              <w:t xml:space="preserve">3.2, </w:t>
            </w:r>
            <w:r w:rsidR="00BE77B9" w:rsidRPr="00BE77B9">
              <w:rPr>
                <w:rFonts w:asciiTheme="minorHAnsi" w:hAnsiTheme="minorHAnsi"/>
                <w:i/>
                <w:iCs/>
                <w:sz w:val="22"/>
                <w:szCs w:val="24"/>
                <w:lang w:eastAsia="en-US"/>
              </w:rPr>
              <w:t>4.4)</w:t>
            </w:r>
          </w:p>
          <w:p w14:paraId="50371A16" w14:textId="6FC2486B" w:rsidR="00B97C86" w:rsidRDefault="00B97C86" w:rsidP="003935DA">
            <w:pPr>
              <w:pStyle w:val="ListParagraph"/>
              <w:numPr>
                <w:ilvl w:val="2"/>
                <w:numId w:val="37"/>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Generate and support conversations about climate change with the community, especially with children and youth, including proactive action that can be taken to address climate change and its impacts on health.</w:t>
            </w:r>
          </w:p>
          <w:p w14:paraId="12BFBFD9" w14:textId="76199D5A" w:rsidR="00650522" w:rsidRPr="005B38A3" w:rsidRDefault="00A66F07" w:rsidP="005B38A3">
            <w:pPr>
              <w:pStyle w:val="ListParagraph"/>
              <w:numPr>
                <w:ilvl w:val="2"/>
                <w:numId w:val="37"/>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 xml:space="preserve">Deliver initiatives that </w:t>
            </w:r>
            <w:r w:rsidR="005B38A3">
              <w:rPr>
                <w:rFonts w:asciiTheme="minorHAnsi" w:hAnsiTheme="minorHAnsi"/>
                <w:sz w:val="22"/>
                <w:szCs w:val="24"/>
                <w:lang w:eastAsia="en-US"/>
              </w:rPr>
              <w:t>activate</w:t>
            </w:r>
            <w:r w:rsidR="00D00553">
              <w:rPr>
                <w:rFonts w:asciiTheme="minorHAnsi" w:hAnsiTheme="minorHAnsi"/>
                <w:sz w:val="22"/>
                <w:szCs w:val="24"/>
                <w:lang w:eastAsia="en-US"/>
              </w:rPr>
              <w:t xml:space="preserve"> community use of green space</w:t>
            </w:r>
            <w:r w:rsidR="005B38A3">
              <w:rPr>
                <w:rFonts w:asciiTheme="minorHAnsi" w:hAnsiTheme="minorHAnsi"/>
                <w:sz w:val="22"/>
                <w:szCs w:val="24"/>
                <w:lang w:eastAsia="en-US"/>
              </w:rPr>
              <w:t xml:space="preserve">s, including bushland reserves. </w:t>
            </w:r>
            <w:r w:rsidR="005677B2" w:rsidRPr="007F49FE">
              <w:rPr>
                <w:rFonts w:asciiTheme="minorHAnsi" w:hAnsiTheme="minorHAnsi"/>
                <w:i/>
                <w:iCs/>
                <w:sz w:val="22"/>
                <w:szCs w:val="24"/>
                <w:lang w:eastAsia="en-US"/>
              </w:rPr>
              <w:t xml:space="preserve">(co-benefit with </w:t>
            </w:r>
            <w:r w:rsidR="00991054">
              <w:rPr>
                <w:rFonts w:asciiTheme="minorHAnsi" w:hAnsiTheme="minorHAnsi"/>
                <w:i/>
                <w:iCs/>
                <w:sz w:val="22"/>
                <w:szCs w:val="24"/>
                <w:lang w:eastAsia="en-US"/>
              </w:rPr>
              <w:t>o</w:t>
            </w:r>
            <w:r w:rsidR="001F79FF">
              <w:rPr>
                <w:rFonts w:asciiTheme="minorHAnsi" w:hAnsiTheme="minorHAnsi"/>
                <w:i/>
                <w:iCs/>
                <w:sz w:val="22"/>
                <w:szCs w:val="24"/>
                <w:lang w:eastAsia="en-US"/>
              </w:rPr>
              <w:t xml:space="preserve">bjectives 2.1, 3.2 &amp; </w:t>
            </w:r>
            <w:r w:rsidR="007F49FE" w:rsidRPr="007F49FE">
              <w:rPr>
                <w:rFonts w:asciiTheme="minorHAnsi" w:hAnsiTheme="minorHAnsi"/>
                <w:i/>
                <w:iCs/>
                <w:sz w:val="22"/>
                <w:szCs w:val="24"/>
                <w:lang w:eastAsia="en-US"/>
              </w:rPr>
              <w:t>4</w:t>
            </w:r>
            <w:r w:rsidR="001F79FF">
              <w:rPr>
                <w:rFonts w:asciiTheme="minorHAnsi" w:hAnsiTheme="minorHAnsi"/>
                <w:i/>
                <w:iCs/>
                <w:sz w:val="22"/>
                <w:szCs w:val="24"/>
                <w:lang w:eastAsia="en-US"/>
              </w:rPr>
              <w:t>.4</w:t>
            </w:r>
            <w:r w:rsidR="007F49FE" w:rsidRPr="007F49FE">
              <w:rPr>
                <w:rFonts w:asciiTheme="minorHAnsi" w:hAnsiTheme="minorHAnsi"/>
                <w:i/>
                <w:iCs/>
                <w:sz w:val="22"/>
                <w:szCs w:val="24"/>
                <w:lang w:eastAsia="en-US"/>
              </w:rPr>
              <w:t>)</w:t>
            </w:r>
          </w:p>
        </w:tc>
      </w:tr>
    </w:tbl>
    <w:p w14:paraId="7A67788D" w14:textId="35DB0A57" w:rsidR="0095781F" w:rsidRDefault="0095781F" w:rsidP="006E6CF6">
      <w:pPr>
        <w:rPr>
          <w:lang w:eastAsia="en-US"/>
        </w:rPr>
      </w:pPr>
    </w:p>
    <w:p w14:paraId="1607489F" w14:textId="77777777" w:rsidR="00B97C86" w:rsidRDefault="00B97C86" w:rsidP="006E6CF6">
      <w:pPr>
        <w:rPr>
          <w:lang w:eastAsia="en-US"/>
        </w:rPr>
      </w:pPr>
    </w:p>
    <w:p w14:paraId="62813145" w14:textId="54A2E853" w:rsidR="00D44747" w:rsidRDefault="00816090" w:rsidP="006E6CF6">
      <w:pPr>
        <w:rPr>
          <w:rFonts w:ascii="Franklin Gothic Demi" w:hAnsi="Franklin Gothic Demi"/>
        </w:rPr>
      </w:pPr>
      <w:r>
        <w:rPr>
          <w:rFonts w:ascii="Franklin Gothic Demi" w:hAnsi="Franklin Gothic Demi"/>
        </w:rPr>
        <w:t xml:space="preserve">Liveability </w:t>
      </w:r>
      <w:r w:rsidR="00D44747">
        <w:rPr>
          <w:rFonts w:ascii="Franklin Gothic Demi" w:hAnsi="Franklin Gothic Demi"/>
        </w:rPr>
        <w:t xml:space="preserve">Indicators </w:t>
      </w:r>
    </w:p>
    <w:p w14:paraId="0FC1725D" w14:textId="28910532" w:rsidR="001D60EB" w:rsidRDefault="00A5075E" w:rsidP="00A70D57">
      <w:pPr>
        <w:rPr>
          <w:lang w:eastAsia="en-US"/>
        </w:rPr>
      </w:pPr>
      <w:r>
        <w:rPr>
          <w:lang w:eastAsia="en-US"/>
        </w:rPr>
        <w:t>Determinants of</w:t>
      </w:r>
      <w:r w:rsidR="001D60EB">
        <w:rPr>
          <w:lang w:eastAsia="en-US"/>
        </w:rPr>
        <w:t xml:space="preserve"> positive</w:t>
      </w:r>
      <w:r w:rsidRPr="00A5075E">
        <w:rPr>
          <w:lang w:eastAsia="en-US"/>
        </w:rPr>
        <w:t xml:space="preserve"> mental health and wellbeing </w:t>
      </w:r>
      <w:r w:rsidR="001D60EB">
        <w:rPr>
          <w:lang w:eastAsia="en-US"/>
        </w:rPr>
        <w:t>include</w:t>
      </w:r>
      <w:r w:rsidR="00982EFE">
        <w:rPr>
          <w:lang w:eastAsia="en-US"/>
        </w:rPr>
        <w:t xml:space="preserve"> factors such as safe and secure housing, education, employment and income, access to </w:t>
      </w:r>
      <w:r w:rsidR="00E31264">
        <w:rPr>
          <w:lang w:eastAsia="en-US"/>
        </w:rPr>
        <w:t>green spaces</w:t>
      </w:r>
      <w:r w:rsidR="00F76AD0">
        <w:rPr>
          <w:lang w:eastAsia="en-US"/>
        </w:rPr>
        <w:t xml:space="preserve">, </w:t>
      </w:r>
      <w:r w:rsidR="00135333">
        <w:rPr>
          <w:lang w:eastAsia="en-US"/>
        </w:rPr>
        <w:t xml:space="preserve">social </w:t>
      </w:r>
      <w:r w:rsidR="00171165">
        <w:rPr>
          <w:lang w:eastAsia="en-US"/>
        </w:rPr>
        <w:t>support,</w:t>
      </w:r>
      <w:r w:rsidR="00135333">
        <w:rPr>
          <w:lang w:eastAsia="en-US"/>
        </w:rPr>
        <w:t xml:space="preserve"> and a nutritious diet. </w:t>
      </w:r>
      <w:r w:rsidR="00D42AE3">
        <w:rPr>
          <w:lang w:eastAsia="en-US"/>
        </w:rPr>
        <w:t xml:space="preserve">Active travel also contributes to positive mental health and wellbeing through </w:t>
      </w:r>
      <w:r w:rsidR="00072036">
        <w:rPr>
          <w:lang w:eastAsia="en-US"/>
        </w:rPr>
        <w:t>physical activity and independent transport</w:t>
      </w:r>
      <w:r w:rsidR="00C91CE6">
        <w:rPr>
          <w:rStyle w:val="FootnoteReference"/>
          <w:lang w:eastAsia="en-US"/>
        </w:rPr>
        <w:footnoteReference w:id="9"/>
      </w:r>
      <w:r w:rsidR="00072036">
        <w:rPr>
          <w:lang w:eastAsia="en-US"/>
        </w:rPr>
        <w:t xml:space="preserve">. </w:t>
      </w:r>
    </w:p>
    <w:p w14:paraId="6861D7DD" w14:textId="0CA32962" w:rsidR="00F76AD0" w:rsidRDefault="00F76AD0" w:rsidP="00A70D57">
      <w:pPr>
        <w:rPr>
          <w:lang w:eastAsia="en-US"/>
        </w:rPr>
      </w:pPr>
    </w:p>
    <w:p w14:paraId="16058A8A" w14:textId="12D02F7E" w:rsidR="001D60EB" w:rsidRPr="00A5075E" w:rsidRDefault="00F76AD0" w:rsidP="006E6CF6">
      <w:pPr>
        <w:rPr>
          <w:lang w:eastAsia="en-US"/>
        </w:rPr>
      </w:pPr>
      <w:r>
        <w:rPr>
          <w:lang w:eastAsia="en-US"/>
        </w:rPr>
        <w:t>The following liveability indicators relate to this Outcome</w:t>
      </w:r>
      <w:r w:rsidR="000D2C8A">
        <w:rPr>
          <w:lang w:eastAsia="en-US"/>
        </w:rPr>
        <w:t xml:space="preserve"> Area:</w:t>
      </w:r>
    </w:p>
    <w:tbl>
      <w:tblPr>
        <w:tblStyle w:val="TableGrid"/>
        <w:tblW w:w="0" w:type="auto"/>
        <w:tblLook w:val="04A0" w:firstRow="1" w:lastRow="0" w:firstColumn="1" w:lastColumn="0" w:noHBand="0" w:noVBand="1"/>
      </w:tblPr>
      <w:tblGrid>
        <w:gridCol w:w="1218"/>
        <w:gridCol w:w="1300"/>
        <w:gridCol w:w="1417"/>
        <w:gridCol w:w="1192"/>
        <w:gridCol w:w="1517"/>
        <w:gridCol w:w="1262"/>
        <w:gridCol w:w="1439"/>
      </w:tblGrid>
      <w:tr w:rsidR="00006347" w14:paraId="234A6D2C" w14:textId="77777777" w:rsidTr="008160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5" w:type="dxa"/>
          </w:tcPr>
          <w:p w14:paraId="5C8ED88F" w14:textId="3BC9C4B6" w:rsidR="00816090" w:rsidRDefault="00816090" w:rsidP="0081641D">
            <w:pPr>
              <w:jc w:val="center"/>
              <w:rPr>
                <w:lang w:eastAsia="en-US"/>
              </w:rPr>
            </w:pPr>
            <w:r>
              <w:rPr>
                <w:lang w:eastAsia="en-US"/>
              </w:rPr>
              <w:t>Active Travel</w:t>
            </w:r>
          </w:p>
        </w:tc>
        <w:tc>
          <w:tcPr>
            <w:tcW w:w="1335" w:type="dxa"/>
          </w:tcPr>
          <w:p w14:paraId="6F16CED9" w14:textId="16036581" w:rsidR="00816090" w:rsidRDefault="00816090"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Education</w:t>
            </w:r>
          </w:p>
        </w:tc>
        <w:tc>
          <w:tcPr>
            <w:tcW w:w="1335" w:type="dxa"/>
          </w:tcPr>
          <w:p w14:paraId="590A400F" w14:textId="7501E218" w:rsidR="00816090" w:rsidRDefault="00816090"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Employment</w:t>
            </w:r>
          </w:p>
        </w:tc>
        <w:tc>
          <w:tcPr>
            <w:tcW w:w="1335" w:type="dxa"/>
          </w:tcPr>
          <w:p w14:paraId="79486892" w14:textId="73C6A0F5" w:rsidR="00816090" w:rsidRDefault="00816090"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Food</w:t>
            </w:r>
          </w:p>
        </w:tc>
        <w:tc>
          <w:tcPr>
            <w:tcW w:w="1335" w:type="dxa"/>
          </w:tcPr>
          <w:p w14:paraId="69E0A32C" w14:textId="5DE9DD78" w:rsidR="00816090" w:rsidRDefault="00BD236F"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Community </w:t>
            </w:r>
            <w:r w:rsidR="00816090">
              <w:rPr>
                <w:lang w:eastAsia="en-US"/>
              </w:rPr>
              <w:t>Infrastructure and Services</w:t>
            </w:r>
          </w:p>
        </w:tc>
        <w:tc>
          <w:tcPr>
            <w:tcW w:w="1335" w:type="dxa"/>
          </w:tcPr>
          <w:p w14:paraId="69E0ABD1" w14:textId="198E938C" w:rsidR="00816090" w:rsidRDefault="00816090"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Housing</w:t>
            </w:r>
          </w:p>
        </w:tc>
        <w:tc>
          <w:tcPr>
            <w:tcW w:w="1335" w:type="dxa"/>
          </w:tcPr>
          <w:p w14:paraId="6B2C7326" w14:textId="5F85FF2B" w:rsidR="00816090" w:rsidRDefault="00816090"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sidRPr="00816090">
              <w:rPr>
                <w:lang w:eastAsia="en-US"/>
              </w:rPr>
              <w:t>Environment and open space</w:t>
            </w:r>
          </w:p>
        </w:tc>
      </w:tr>
      <w:tr w:rsidR="00006347" w14:paraId="0DFF07F5" w14:textId="77777777" w:rsidTr="0081641D">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335" w:type="dxa"/>
          </w:tcPr>
          <w:p w14:paraId="794AE7E7" w14:textId="3B9C46A5" w:rsidR="00816090" w:rsidRDefault="0074507E" w:rsidP="0074507E">
            <w:pPr>
              <w:pStyle w:val="Heading2"/>
              <w:shd w:val="clear" w:color="auto" w:fill="FFFFFF"/>
              <w:spacing w:before="0" w:after="168" w:line="450" w:lineRule="atLeast"/>
              <w:jc w:val="center"/>
              <w:textAlignment w:val="baseline"/>
              <w:outlineLvl w:val="1"/>
            </w:pPr>
            <w:bookmarkStart w:id="24" w:name="_Toc86663141"/>
            <w:bookmarkStart w:id="25" w:name="_Toc86669576"/>
            <w:bookmarkStart w:id="26" w:name="_Toc88557399"/>
            <w:r>
              <w:rPr>
                <w:rFonts w:ascii="Segoe UI Symbol" w:hAnsi="Segoe UI Symbol" w:cs="Segoe UI Symbol"/>
                <w:color w:val="333333"/>
              </w:rPr>
              <w:t>✓</w:t>
            </w:r>
            <w:bookmarkEnd w:id="24"/>
            <w:bookmarkEnd w:id="25"/>
            <w:bookmarkEnd w:id="26"/>
          </w:p>
        </w:tc>
        <w:tc>
          <w:tcPr>
            <w:tcW w:w="1335" w:type="dxa"/>
          </w:tcPr>
          <w:p w14:paraId="49AF8E97" w14:textId="7AB93D8F" w:rsidR="00816090" w:rsidRPr="007B381E" w:rsidRDefault="007B381E" w:rsidP="00A276FE">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27" w:name="_Toc86663142"/>
            <w:bookmarkStart w:id="28" w:name="_Toc86669577"/>
            <w:bookmarkStart w:id="29" w:name="_Toc88557400"/>
            <w:r>
              <w:rPr>
                <w:rFonts w:ascii="Segoe UI Symbol" w:hAnsi="Segoe UI Symbol" w:cs="Segoe UI Symbol"/>
                <w:color w:val="333333"/>
              </w:rPr>
              <w:t>✓</w:t>
            </w:r>
            <w:bookmarkEnd w:id="27"/>
            <w:bookmarkEnd w:id="28"/>
            <w:bookmarkEnd w:id="29"/>
          </w:p>
        </w:tc>
        <w:tc>
          <w:tcPr>
            <w:tcW w:w="1335" w:type="dxa"/>
          </w:tcPr>
          <w:p w14:paraId="6EFE127D" w14:textId="3617EA15" w:rsidR="00816090" w:rsidRPr="007B381E" w:rsidRDefault="007B381E" w:rsidP="00A276FE">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30" w:name="_Toc86663143"/>
            <w:bookmarkStart w:id="31" w:name="_Toc86669578"/>
            <w:bookmarkStart w:id="32" w:name="_Toc88557401"/>
            <w:r>
              <w:rPr>
                <w:rFonts w:ascii="Segoe UI Symbol" w:hAnsi="Segoe UI Symbol" w:cs="Segoe UI Symbol"/>
                <w:color w:val="333333"/>
              </w:rPr>
              <w:t>✓</w:t>
            </w:r>
            <w:bookmarkEnd w:id="30"/>
            <w:bookmarkEnd w:id="31"/>
            <w:bookmarkEnd w:id="32"/>
          </w:p>
        </w:tc>
        <w:tc>
          <w:tcPr>
            <w:tcW w:w="1335" w:type="dxa"/>
          </w:tcPr>
          <w:p w14:paraId="24184B3C" w14:textId="1AE8FFF0" w:rsidR="00816090" w:rsidRPr="007B381E" w:rsidRDefault="007B381E" w:rsidP="00A276FE">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33" w:name="_Toc86663144"/>
            <w:bookmarkStart w:id="34" w:name="_Toc86669579"/>
            <w:bookmarkStart w:id="35" w:name="_Toc88557402"/>
            <w:r>
              <w:rPr>
                <w:rFonts w:ascii="Segoe UI Symbol" w:hAnsi="Segoe UI Symbol" w:cs="Segoe UI Symbol"/>
                <w:color w:val="333333"/>
              </w:rPr>
              <w:t>✓</w:t>
            </w:r>
            <w:bookmarkEnd w:id="33"/>
            <w:bookmarkEnd w:id="34"/>
            <w:bookmarkEnd w:id="35"/>
          </w:p>
        </w:tc>
        <w:tc>
          <w:tcPr>
            <w:tcW w:w="1335" w:type="dxa"/>
          </w:tcPr>
          <w:p w14:paraId="530B0028" w14:textId="682C9D2C" w:rsidR="00816090" w:rsidRPr="007B381E" w:rsidRDefault="007B381E" w:rsidP="00A276FE">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36" w:name="_Toc86663145"/>
            <w:bookmarkStart w:id="37" w:name="_Toc86669580"/>
            <w:bookmarkStart w:id="38" w:name="_Toc88557403"/>
            <w:r>
              <w:rPr>
                <w:rFonts w:ascii="Segoe UI Symbol" w:hAnsi="Segoe UI Symbol" w:cs="Segoe UI Symbol"/>
                <w:color w:val="333333"/>
              </w:rPr>
              <w:t>✓</w:t>
            </w:r>
            <w:bookmarkEnd w:id="36"/>
            <w:bookmarkEnd w:id="37"/>
            <w:bookmarkEnd w:id="38"/>
          </w:p>
        </w:tc>
        <w:tc>
          <w:tcPr>
            <w:tcW w:w="1335" w:type="dxa"/>
          </w:tcPr>
          <w:p w14:paraId="6811E3AF" w14:textId="5C576FD5" w:rsidR="00816090" w:rsidRPr="007B381E" w:rsidRDefault="007B381E" w:rsidP="00A276FE">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39" w:name="_Toc86663146"/>
            <w:bookmarkStart w:id="40" w:name="_Toc86669581"/>
            <w:bookmarkStart w:id="41" w:name="_Toc88557404"/>
            <w:r>
              <w:rPr>
                <w:rFonts w:ascii="Segoe UI Symbol" w:hAnsi="Segoe UI Symbol" w:cs="Segoe UI Symbol"/>
                <w:color w:val="333333"/>
              </w:rPr>
              <w:t>✓</w:t>
            </w:r>
            <w:bookmarkEnd w:id="39"/>
            <w:bookmarkEnd w:id="40"/>
            <w:bookmarkEnd w:id="41"/>
          </w:p>
        </w:tc>
        <w:tc>
          <w:tcPr>
            <w:tcW w:w="1335" w:type="dxa"/>
          </w:tcPr>
          <w:p w14:paraId="115892A9" w14:textId="2EEA340E" w:rsidR="00816090" w:rsidRPr="007B381E" w:rsidRDefault="007B381E" w:rsidP="00A276FE">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42" w:name="_Toc86663147"/>
            <w:bookmarkStart w:id="43" w:name="_Toc86669582"/>
            <w:bookmarkStart w:id="44" w:name="_Toc88557405"/>
            <w:r>
              <w:rPr>
                <w:rFonts w:ascii="Segoe UI Symbol" w:hAnsi="Segoe UI Symbol" w:cs="Segoe UI Symbol"/>
                <w:color w:val="333333"/>
              </w:rPr>
              <w:t>✓</w:t>
            </w:r>
            <w:bookmarkEnd w:id="42"/>
            <w:bookmarkEnd w:id="43"/>
            <w:bookmarkEnd w:id="44"/>
          </w:p>
        </w:tc>
      </w:tr>
    </w:tbl>
    <w:p w14:paraId="63D0D7A6" w14:textId="77777777" w:rsidR="00816090" w:rsidRDefault="00816090" w:rsidP="006E6CF6">
      <w:pPr>
        <w:rPr>
          <w:lang w:eastAsia="en-US"/>
        </w:rPr>
      </w:pPr>
    </w:p>
    <w:p w14:paraId="7AF98428" w14:textId="7D05A7DA" w:rsidR="005F478B" w:rsidRDefault="005F478B" w:rsidP="00D03DA7">
      <w:pPr>
        <w:rPr>
          <w:lang w:eastAsia="en-US"/>
        </w:rPr>
      </w:pPr>
    </w:p>
    <w:p w14:paraId="5D054C6E" w14:textId="2F520A14" w:rsidR="00B97C86" w:rsidRDefault="00B97C86" w:rsidP="00D03DA7">
      <w:pPr>
        <w:rPr>
          <w:lang w:eastAsia="en-US"/>
        </w:rPr>
      </w:pPr>
    </w:p>
    <w:p w14:paraId="79596D3D" w14:textId="76C0C467" w:rsidR="00B97C86" w:rsidRDefault="00B97C86" w:rsidP="00D03DA7">
      <w:pPr>
        <w:rPr>
          <w:lang w:eastAsia="en-US"/>
        </w:rPr>
      </w:pPr>
    </w:p>
    <w:p w14:paraId="5C3B9E60" w14:textId="77777777" w:rsidR="00B97C86" w:rsidRDefault="00B97C86" w:rsidP="00D03DA7">
      <w:pPr>
        <w:rPr>
          <w:lang w:eastAsia="en-US"/>
        </w:rPr>
      </w:pPr>
    </w:p>
    <w:p w14:paraId="6935B96A" w14:textId="77777777" w:rsidR="00A77326" w:rsidRDefault="00A77326" w:rsidP="00D03DA7">
      <w:pPr>
        <w:rPr>
          <w:lang w:eastAsia="en-US"/>
        </w:rPr>
      </w:pPr>
    </w:p>
    <w:p w14:paraId="720152BC" w14:textId="77777777" w:rsidR="00B93DBE" w:rsidRDefault="00B93DBE">
      <w:pPr>
        <w:rPr>
          <w:rFonts w:ascii="Franklin Gothic Demi" w:eastAsiaTheme="majorEastAsia" w:hAnsi="Franklin Gothic Demi" w:cstheme="majorBidi"/>
          <w:sz w:val="28"/>
          <w:szCs w:val="26"/>
          <w:lang w:eastAsia="en-US"/>
        </w:rPr>
      </w:pPr>
      <w:bookmarkStart w:id="45" w:name="_Toc491173983"/>
      <w:r>
        <w:br w:type="page"/>
      </w:r>
    </w:p>
    <w:p w14:paraId="3C342B40" w14:textId="18ED7C37" w:rsidR="00B21F3F" w:rsidRDefault="00E00A74" w:rsidP="00306905">
      <w:pPr>
        <w:pStyle w:val="Heading2"/>
        <w:tabs>
          <w:tab w:val="left" w:pos="1701"/>
        </w:tabs>
      </w:pPr>
      <w:bookmarkStart w:id="46" w:name="_Toc81123403"/>
      <w:bookmarkStart w:id="47" w:name="_Toc88557406"/>
      <w:r>
        <w:lastRenderedPageBreak/>
        <w:t>Outcome 2:</w:t>
      </w:r>
      <w:r w:rsidR="00306905">
        <w:tab/>
      </w:r>
      <w:r w:rsidR="004A047B">
        <w:t>Improve</w:t>
      </w:r>
      <w:r w:rsidR="00B21F3F">
        <w:t xml:space="preserve"> social c</w:t>
      </w:r>
      <w:r w:rsidR="00B21F3F" w:rsidRPr="00667ED7">
        <w:t>ohesion</w:t>
      </w:r>
      <w:bookmarkEnd w:id="45"/>
      <w:bookmarkEnd w:id="46"/>
      <w:bookmarkEnd w:id="47"/>
    </w:p>
    <w:p w14:paraId="386C1BB4" w14:textId="1A2FA32C" w:rsidR="00B21F3F" w:rsidRDefault="00B21F3F" w:rsidP="00B21F3F">
      <w:pPr>
        <w:rPr>
          <w:rFonts w:eastAsiaTheme="majorEastAsia"/>
          <w:lang w:eastAsia="en-US"/>
        </w:rPr>
      </w:pPr>
      <w:r w:rsidRPr="00751F1E">
        <w:rPr>
          <w:rFonts w:eastAsiaTheme="majorEastAsia"/>
          <w:lang w:eastAsia="en-US"/>
        </w:rPr>
        <w:t xml:space="preserve">Social cohesion is about the glue that holds communities together. </w:t>
      </w:r>
      <w:r w:rsidR="001A3D18" w:rsidRPr="00751F1E">
        <w:rPr>
          <w:rFonts w:eastAsiaTheme="majorEastAsia"/>
          <w:lang w:eastAsia="en-US"/>
        </w:rPr>
        <w:t>It is</w:t>
      </w:r>
      <w:r w:rsidRPr="00751F1E">
        <w:rPr>
          <w:rFonts w:eastAsiaTheme="majorEastAsia"/>
          <w:lang w:eastAsia="en-US"/>
        </w:rPr>
        <w:t xml:space="preserve"> about people being connected and included</w:t>
      </w:r>
      <w:r>
        <w:rPr>
          <w:rFonts w:eastAsiaTheme="majorEastAsia"/>
          <w:lang w:eastAsia="en-US"/>
        </w:rPr>
        <w:t xml:space="preserve"> and feeling </w:t>
      </w:r>
      <w:r w:rsidRPr="00751F1E">
        <w:rPr>
          <w:rFonts w:eastAsiaTheme="majorEastAsia"/>
          <w:lang w:eastAsia="en-US"/>
        </w:rPr>
        <w:t xml:space="preserve">part of their community. It refers to the sense of trust within neighbourhoods and people’s willingness to help their neighbour. </w:t>
      </w:r>
      <w:r w:rsidR="00786460">
        <w:rPr>
          <w:rFonts w:eastAsiaTheme="majorEastAsia"/>
          <w:lang w:eastAsia="en-US"/>
        </w:rPr>
        <w:t xml:space="preserve">Cohesive communities are more resilient </w:t>
      </w:r>
      <w:r w:rsidR="0036756C">
        <w:rPr>
          <w:rFonts w:eastAsiaTheme="majorEastAsia"/>
          <w:lang w:eastAsia="en-US"/>
        </w:rPr>
        <w:t xml:space="preserve">in the face of climate change and able to respond </w:t>
      </w:r>
      <w:r w:rsidR="006C5722">
        <w:rPr>
          <w:rFonts w:eastAsiaTheme="majorEastAsia"/>
          <w:lang w:eastAsia="en-US"/>
        </w:rPr>
        <w:t xml:space="preserve">more rapidly during emergencies. </w:t>
      </w:r>
    </w:p>
    <w:p w14:paraId="018B2B11" w14:textId="52FFE3AC" w:rsidR="00270EE9" w:rsidRDefault="00270EE9" w:rsidP="00B21F3F">
      <w:pPr>
        <w:rPr>
          <w:rFonts w:eastAsiaTheme="majorEastAsia"/>
          <w:lang w:eastAsia="en-US"/>
        </w:rPr>
      </w:pPr>
    </w:p>
    <w:p w14:paraId="26226B23" w14:textId="77777777" w:rsidR="00270EE9" w:rsidRDefault="00270EE9" w:rsidP="00270EE9">
      <w:pPr>
        <w:rPr>
          <w:i/>
          <w:lang w:eastAsia="en-US"/>
        </w:rPr>
      </w:pPr>
      <w:r w:rsidRPr="00AA7B84">
        <w:rPr>
          <w:i/>
          <w:lang w:eastAsia="en-US"/>
        </w:rPr>
        <w:t>In Cardinia Shire</w:t>
      </w:r>
      <w:r>
        <w:rPr>
          <w:i/>
          <w:lang w:eastAsia="en-US"/>
        </w:rPr>
        <w:t>, on average</w:t>
      </w:r>
    </w:p>
    <w:p w14:paraId="4A5BED08" w14:textId="4DE8FEBA" w:rsidR="00270EE9" w:rsidRPr="002B53F9" w:rsidRDefault="00270EE9" w:rsidP="00270EE9">
      <w:pPr>
        <w:pStyle w:val="Bulletlistmultilevel"/>
        <w:numPr>
          <w:ilvl w:val="0"/>
          <w:numId w:val="9"/>
        </w:numPr>
        <w:rPr>
          <w:lang w:eastAsia="en-US"/>
        </w:rPr>
      </w:pPr>
      <w:r w:rsidRPr="002B53F9">
        <w:rPr>
          <w:lang w:eastAsia="en-US"/>
        </w:rPr>
        <w:t>71% of adults living in rural areas felt there are a range of community groups, compared to 55% living in the growth areas</w:t>
      </w:r>
      <w:r w:rsidR="00BA7147">
        <w:rPr>
          <w:rStyle w:val="FootnoteReference"/>
          <w:lang w:eastAsia="en-US"/>
        </w:rPr>
        <w:footnoteReference w:id="10"/>
      </w:r>
      <w:r w:rsidRPr="002B53F9">
        <w:rPr>
          <w:lang w:eastAsia="en-US"/>
        </w:rPr>
        <w:t>.</w:t>
      </w:r>
    </w:p>
    <w:p w14:paraId="43A12B5D" w14:textId="6E46D20E" w:rsidR="00270EE9" w:rsidRPr="002B53F9" w:rsidRDefault="00270EE9" w:rsidP="00270EE9">
      <w:pPr>
        <w:pStyle w:val="Bulletlistmultilevel"/>
        <w:numPr>
          <w:ilvl w:val="0"/>
          <w:numId w:val="9"/>
        </w:numPr>
        <w:rPr>
          <w:lang w:eastAsia="en-US"/>
        </w:rPr>
      </w:pPr>
      <w:r w:rsidRPr="002B53F9">
        <w:rPr>
          <w:lang w:eastAsia="en-US"/>
        </w:rPr>
        <w:t>78% of adults living in rural areas felt a sense of belonging within their community, compared to 69% living in the growth areas</w:t>
      </w:r>
      <w:r w:rsidR="00BA7147">
        <w:rPr>
          <w:vertAlign w:val="superscript"/>
          <w:lang w:eastAsia="en-US"/>
        </w:rPr>
        <w:t>9</w:t>
      </w:r>
      <w:r w:rsidRPr="002B53F9">
        <w:rPr>
          <w:lang w:eastAsia="en-US"/>
        </w:rPr>
        <w:t>.</w:t>
      </w:r>
    </w:p>
    <w:p w14:paraId="1909785D" w14:textId="35A1F116" w:rsidR="00270EE9" w:rsidRPr="002B53F9" w:rsidRDefault="00270EE9" w:rsidP="00270EE9">
      <w:pPr>
        <w:pStyle w:val="Bulletlistmultilevel"/>
        <w:numPr>
          <w:ilvl w:val="0"/>
          <w:numId w:val="9"/>
        </w:numPr>
        <w:rPr>
          <w:lang w:eastAsia="en-US"/>
        </w:rPr>
      </w:pPr>
      <w:r w:rsidRPr="002B53F9">
        <w:rPr>
          <w:lang w:eastAsia="en-US"/>
        </w:rPr>
        <w:t>78% of adults living in rural areas felt they could turn to their neighbours for help in times of need, compared to 70% living in the growth areas</w:t>
      </w:r>
      <w:r w:rsidR="00BA7147">
        <w:rPr>
          <w:vertAlign w:val="superscript"/>
          <w:lang w:eastAsia="en-US"/>
        </w:rPr>
        <w:t>9</w:t>
      </w:r>
      <w:r w:rsidRPr="002B53F9">
        <w:rPr>
          <w:lang w:eastAsia="en-US"/>
        </w:rPr>
        <w:t>.</w:t>
      </w:r>
    </w:p>
    <w:p w14:paraId="1B5B38A4" w14:textId="13C11F59" w:rsidR="00270EE9" w:rsidRPr="002B53F9" w:rsidRDefault="00270EE9" w:rsidP="00270EE9">
      <w:pPr>
        <w:pStyle w:val="Bulletlistmultilevel"/>
        <w:numPr>
          <w:ilvl w:val="0"/>
          <w:numId w:val="9"/>
        </w:numPr>
        <w:rPr>
          <w:lang w:eastAsia="en-US"/>
        </w:rPr>
      </w:pPr>
      <w:r w:rsidRPr="002B53F9">
        <w:rPr>
          <w:lang w:eastAsia="en-US"/>
        </w:rPr>
        <w:t>70% of adults living in rural areas talked to their neighbours regularly, compared to 66% living in the growth areas</w:t>
      </w:r>
      <w:r w:rsidR="00BA7147">
        <w:rPr>
          <w:vertAlign w:val="superscript"/>
          <w:lang w:eastAsia="en-US"/>
        </w:rPr>
        <w:t>9</w:t>
      </w:r>
      <w:r w:rsidRPr="002B53F9">
        <w:rPr>
          <w:lang w:eastAsia="en-US"/>
        </w:rPr>
        <w:t xml:space="preserve">. </w:t>
      </w:r>
    </w:p>
    <w:p w14:paraId="1598AF8A" w14:textId="0B4452CD" w:rsidR="00270EE9" w:rsidRPr="002B53F9" w:rsidRDefault="00270EE9" w:rsidP="00270EE9">
      <w:pPr>
        <w:pStyle w:val="Bulletlistmultilevel"/>
        <w:numPr>
          <w:ilvl w:val="0"/>
          <w:numId w:val="9"/>
        </w:numPr>
        <w:rPr>
          <w:lang w:eastAsia="en-US"/>
        </w:rPr>
      </w:pPr>
      <w:r w:rsidRPr="002B53F9">
        <w:rPr>
          <w:lang w:eastAsia="en-US"/>
        </w:rPr>
        <w:t>70% of adults living in rural areas felt it was easy to get to know neighbours and meet other residents, compared to 64% living in the growth areas</w:t>
      </w:r>
      <w:r w:rsidR="00BA7147">
        <w:rPr>
          <w:vertAlign w:val="superscript"/>
          <w:lang w:eastAsia="en-US"/>
        </w:rPr>
        <w:t>9</w:t>
      </w:r>
      <w:r w:rsidRPr="002B53F9">
        <w:rPr>
          <w:lang w:eastAsia="en-US"/>
        </w:rPr>
        <w:t>.</w:t>
      </w:r>
    </w:p>
    <w:p w14:paraId="3DCE15AD" w14:textId="7C7A1FF1" w:rsidR="00270EE9" w:rsidRDefault="00111A8F" w:rsidP="00B21F3F">
      <w:pPr>
        <w:pStyle w:val="Bulletlistmultilevel"/>
        <w:numPr>
          <w:ilvl w:val="0"/>
          <w:numId w:val="9"/>
        </w:numPr>
        <w:rPr>
          <w:lang w:eastAsia="en-US"/>
        </w:rPr>
      </w:pPr>
      <w:r>
        <w:t>5</w:t>
      </w:r>
      <w:r w:rsidR="00984446">
        <w:t>5</w:t>
      </w:r>
      <w:r w:rsidR="009504F4">
        <w:t>% of adults believe that multiculturalism</w:t>
      </w:r>
      <w:r w:rsidR="00772D9A">
        <w:t xml:space="preserve"> </w:t>
      </w:r>
      <w:r w:rsidR="00517403">
        <w:t>makes life in their area better, compared to 6</w:t>
      </w:r>
      <w:r w:rsidR="00984446">
        <w:t>4</w:t>
      </w:r>
      <w:r w:rsidR="00517403">
        <w:t>% of Victorians.</w:t>
      </w:r>
      <w:r w:rsidR="00517403">
        <w:rPr>
          <w:vertAlign w:val="superscript"/>
        </w:rPr>
        <w:t>4</w:t>
      </w:r>
      <w:r w:rsidR="00517403">
        <w:t xml:space="preserve"> </w:t>
      </w:r>
      <w:r w:rsidR="009504F4">
        <w:t xml:space="preserve">  </w:t>
      </w:r>
    </w:p>
    <w:p w14:paraId="4B67B8C7" w14:textId="6FCED958" w:rsidR="00772D9A" w:rsidRDefault="00772D9A" w:rsidP="00B21F3F">
      <w:pPr>
        <w:pStyle w:val="Bulletlistmultilevel"/>
        <w:numPr>
          <w:ilvl w:val="0"/>
          <w:numId w:val="9"/>
        </w:numPr>
        <w:rPr>
          <w:lang w:eastAsia="en-US"/>
        </w:rPr>
      </w:pPr>
      <w:r>
        <w:t>3</w:t>
      </w:r>
      <w:r w:rsidR="00984446">
        <w:t>5</w:t>
      </w:r>
      <w:r>
        <w:t xml:space="preserve">% adult believed that most people could be trusted, compared to </w:t>
      </w:r>
      <w:r w:rsidR="00BD2B00">
        <w:t>36% of Victorians.</w:t>
      </w:r>
      <w:r w:rsidR="00BD2B00">
        <w:rPr>
          <w:vertAlign w:val="superscript"/>
        </w:rPr>
        <w:t>4</w:t>
      </w:r>
      <w:r>
        <w:t xml:space="preserve"> </w:t>
      </w:r>
    </w:p>
    <w:p w14:paraId="0DDDA7ED" w14:textId="3C7F844D" w:rsidR="00BD2B00" w:rsidRDefault="0009786D" w:rsidP="00B21F3F">
      <w:pPr>
        <w:pStyle w:val="Bulletlistmultilevel"/>
        <w:numPr>
          <w:ilvl w:val="0"/>
          <w:numId w:val="9"/>
        </w:numPr>
        <w:rPr>
          <w:lang w:eastAsia="en-US"/>
        </w:rPr>
      </w:pPr>
      <w:r>
        <w:t>97% of adults have close friends or family whom they talk to regularly, compared to 95% of Victorians.</w:t>
      </w:r>
      <w:r>
        <w:rPr>
          <w:vertAlign w:val="superscript"/>
        </w:rPr>
        <w:t>4</w:t>
      </w:r>
    </w:p>
    <w:p w14:paraId="545BE48A" w14:textId="62891125" w:rsidR="00747584" w:rsidRPr="00DE65E3" w:rsidRDefault="00747584" w:rsidP="00B21F3F">
      <w:pPr>
        <w:pStyle w:val="Bulletlistmultilevel"/>
        <w:numPr>
          <w:ilvl w:val="0"/>
          <w:numId w:val="9"/>
        </w:numPr>
        <w:rPr>
          <w:lang w:eastAsia="en-US"/>
        </w:rPr>
      </w:pPr>
      <w:r>
        <w:t>53% of adults feel valued by society, compared to 5</w:t>
      </w:r>
      <w:r w:rsidR="00984446">
        <w:t>2</w:t>
      </w:r>
      <w:r>
        <w:t>% of Victorians.</w:t>
      </w:r>
      <w:r>
        <w:rPr>
          <w:vertAlign w:val="superscript"/>
        </w:rPr>
        <w:t>4</w:t>
      </w:r>
    </w:p>
    <w:p w14:paraId="21AF6E86" w14:textId="5729436F" w:rsidR="00DE65E3" w:rsidRPr="00270EE9" w:rsidRDefault="00DE65E3" w:rsidP="00B21F3F">
      <w:pPr>
        <w:pStyle w:val="Bulletlistmultilevel"/>
        <w:numPr>
          <w:ilvl w:val="0"/>
          <w:numId w:val="9"/>
        </w:numPr>
        <w:rPr>
          <w:lang w:eastAsia="en-US"/>
        </w:rPr>
      </w:pPr>
      <w:r>
        <w:rPr>
          <w:lang w:eastAsia="en-US"/>
        </w:rPr>
        <w:t>2</w:t>
      </w:r>
      <w:r w:rsidR="00984446">
        <w:rPr>
          <w:lang w:eastAsia="en-US"/>
        </w:rPr>
        <w:t>2</w:t>
      </w:r>
      <w:r>
        <w:rPr>
          <w:lang w:eastAsia="en-US"/>
        </w:rPr>
        <w:t xml:space="preserve">% adults have </w:t>
      </w:r>
      <w:r w:rsidR="00984446">
        <w:rPr>
          <w:lang w:eastAsia="en-US"/>
        </w:rPr>
        <w:t>lived</w:t>
      </w:r>
      <w:r>
        <w:rPr>
          <w:lang w:eastAsia="en-US"/>
        </w:rPr>
        <w:t xml:space="preserve"> in their </w:t>
      </w:r>
      <w:r w:rsidR="00984446">
        <w:rPr>
          <w:lang w:eastAsia="en-US"/>
        </w:rPr>
        <w:t>neighbourhood for &gt;5 but ≤ 10 years, compared to 16% Victorians</w:t>
      </w:r>
      <w:r w:rsidR="00BA7147">
        <w:rPr>
          <w:vertAlign w:val="superscript"/>
          <w:lang w:eastAsia="en-US"/>
        </w:rPr>
        <w:t>4</w:t>
      </w:r>
      <w:r w:rsidR="00984446">
        <w:rPr>
          <w:lang w:eastAsia="en-US"/>
        </w:rPr>
        <w:t xml:space="preserve"> </w:t>
      </w:r>
    </w:p>
    <w:p w14:paraId="3A65DAA1" w14:textId="6FD4E9DF" w:rsidR="006219A3" w:rsidRDefault="006219A3" w:rsidP="00D03DA7">
      <w:pPr>
        <w:rPr>
          <w:rFonts w:ascii="Franklin Gothic Demi" w:hAnsi="Franklin Gothic Demi"/>
        </w:rPr>
      </w:pPr>
    </w:p>
    <w:tbl>
      <w:tblPr>
        <w:tblStyle w:val="TableGrid"/>
        <w:tblW w:w="0" w:type="auto"/>
        <w:tblLook w:val="04A0" w:firstRow="1" w:lastRow="0" w:firstColumn="1" w:lastColumn="0" w:noHBand="0" w:noVBand="1"/>
      </w:tblPr>
      <w:tblGrid>
        <w:gridCol w:w="2689"/>
        <w:gridCol w:w="6656"/>
      </w:tblGrid>
      <w:tr w:rsidR="007F5579" w14:paraId="046025F7" w14:textId="77777777" w:rsidTr="0041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5385FB8" w14:textId="77777777" w:rsidR="007F5579" w:rsidRPr="007F5579" w:rsidRDefault="007F5579" w:rsidP="004105CD">
            <w:pPr>
              <w:rPr>
                <w:rFonts w:ascii="Franklin Gothic Demi" w:hAnsi="Franklin Gothic Demi"/>
                <w:b w:val="0"/>
                <w:bCs/>
              </w:rPr>
            </w:pPr>
            <w:r w:rsidRPr="007F5579">
              <w:rPr>
                <w:rFonts w:ascii="Franklin Gothic Demi" w:hAnsi="Franklin Gothic Demi"/>
                <w:b w:val="0"/>
                <w:bCs/>
              </w:rPr>
              <w:t>Objectives</w:t>
            </w:r>
          </w:p>
        </w:tc>
        <w:tc>
          <w:tcPr>
            <w:tcW w:w="6656" w:type="dxa"/>
          </w:tcPr>
          <w:p w14:paraId="0EBD0471" w14:textId="77777777" w:rsidR="007F5579" w:rsidRPr="007F5579" w:rsidRDefault="007F5579" w:rsidP="004105CD">
            <w:pPr>
              <w:cnfStyle w:val="100000000000" w:firstRow="1" w:lastRow="0" w:firstColumn="0" w:lastColumn="0" w:oddVBand="0" w:evenVBand="0" w:oddHBand="0" w:evenHBand="0" w:firstRowFirstColumn="0" w:firstRowLastColumn="0" w:lastRowFirstColumn="0" w:lastRowLastColumn="0"/>
              <w:rPr>
                <w:rFonts w:ascii="Franklin Gothic Demi" w:hAnsi="Franklin Gothic Demi"/>
                <w:b w:val="0"/>
                <w:bCs/>
              </w:rPr>
            </w:pPr>
            <w:r w:rsidRPr="007F5579">
              <w:rPr>
                <w:rFonts w:ascii="Franklin Gothic Demi" w:hAnsi="Franklin Gothic Demi"/>
                <w:b w:val="0"/>
                <w:bCs/>
              </w:rPr>
              <w:t xml:space="preserve">Strategies </w:t>
            </w:r>
          </w:p>
        </w:tc>
      </w:tr>
      <w:tr w:rsidR="007F5579" w14:paraId="01A4DB87"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08716E" w14:textId="1AE6050A" w:rsidR="007F5579" w:rsidRPr="000B5098" w:rsidRDefault="007F5579" w:rsidP="00115D51">
            <w:pPr>
              <w:pStyle w:val="ListParagraph"/>
              <w:numPr>
                <w:ilvl w:val="1"/>
                <w:numId w:val="38"/>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Increase social connection within and between neighbourhoods.</w:t>
            </w:r>
          </w:p>
          <w:p w14:paraId="644A1D58" w14:textId="77777777" w:rsidR="007F5579" w:rsidRPr="000B5098" w:rsidRDefault="007F5579" w:rsidP="004105CD">
            <w:pPr>
              <w:rPr>
                <w:rFonts w:asciiTheme="minorHAnsi" w:hAnsiTheme="minorHAnsi"/>
                <w:sz w:val="22"/>
                <w:szCs w:val="24"/>
              </w:rPr>
            </w:pPr>
          </w:p>
        </w:tc>
        <w:tc>
          <w:tcPr>
            <w:tcW w:w="6656" w:type="dxa"/>
          </w:tcPr>
          <w:p w14:paraId="2CB0589A" w14:textId="1AE409F6" w:rsidR="007F5579" w:rsidRPr="000B5098" w:rsidRDefault="00BC5E6C" w:rsidP="00115D51">
            <w:pPr>
              <w:pStyle w:val="ListParagraph"/>
              <w:numPr>
                <w:ilvl w:val="2"/>
                <w:numId w:val="38"/>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Promote</w:t>
            </w:r>
            <w:r w:rsidR="00DC683A" w:rsidRPr="000B5098">
              <w:rPr>
                <w:rFonts w:asciiTheme="minorHAnsi" w:hAnsiTheme="minorHAnsi"/>
                <w:sz w:val="22"/>
                <w:szCs w:val="24"/>
                <w:lang w:eastAsia="en-US"/>
              </w:rPr>
              <w:t xml:space="preserve"> neighbourhood level connections through community led local programming and easy access to localised information.</w:t>
            </w:r>
          </w:p>
          <w:p w14:paraId="2307C413" w14:textId="700EF9A9" w:rsidR="00DC683A" w:rsidRPr="000B5098" w:rsidRDefault="00515308" w:rsidP="00115D51">
            <w:pPr>
              <w:pStyle w:val="ListParagraph"/>
              <w:numPr>
                <w:ilvl w:val="2"/>
                <w:numId w:val="38"/>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Promote and s</w:t>
            </w:r>
            <w:r w:rsidR="00AA372C" w:rsidRPr="000B5098">
              <w:rPr>
                <w:rFonts w:asciiTheme="minorHAnsi" w:hAnsiTheme="minorHAnsi"/>
                <w:sz w:val="22"/>
                <w:szCs w:val="24"/>
                <w:lang w:eastAsia="en-US"/>
              </w:rPr>
              <w:t xml:space="preserve">upport </w:t>
            </w:r>
            <w:r w:rsidR="00A65AD2">
              <w:rPr>
                <w:rFonts w:asciiTheme="minorHAnsi" w:hAnsiTheme="minorHAnsi"/>
                <w:sz w:val="22"/>
                <w:szCs w:val="24"/>
                <w:lang w:eastAsia="en-US"/>
              </w:rPr>
              <w:t xml:space="preserve">participation in </w:t>
            </w:r>
            <w:r w:rsidR="00AA372C" w:rsidRPr="000B5098">
              <w:rPr>
                <w:rFonts w:asciiTheme="minorHAnsi" w:hAnsiTheme="minorHAnsi"/>
                <w:sz w:val="22"/>
                <w:szCs w:val="24"/>
                <w:lang w:eastAsia="en-US"/>
              </w:rPr>
              <w:t xml:space="preserve">a variety of inclusive community events and </w:t>
            </w:r>
            <w:r>
              <w:rPr>
                <w:rFonts w:asciiTheme="minorHAnsi" w:hAnsiTheme="minorHAnsi"/>
                <w:sz w:val="22"/>
                <w:szCs w:val="24"/>
                <w:lang w:eastAsia="en-US"/>
              </w:rPr>
              <w:t xml:space="preserve">celebrations. </w:t>
            </w:r>
          </w:p>
          <w:p w14:paraId="2C290208" w14:textId="1021A403" w:rsidR="00211945" w:rsidRPr="000B5098" w:rsidRDefault="00211945" w:rsidP="00115D51">
            <w:pPr>
              <w:pStyle w:val="ListParagraph"/>
              <w:numPr>
                <w:ilvl w:val="2"/>
                <w:numId w:val="38"/>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Provide a variety of communication options that connect people to information and services.</w:t>
            </w:r>
          </w:p>
          <w:p w14:paraId="4103D7AA" w14:textId="77777777" w:rsidR="00EB25F0" w:rsidRDefault="00EB25F0" w:rsidP="00115D51">
            <w:pPr>
              <w:pStyle w:val="ListParagraph"/>
              <w:numPr>
                <w:ilvl w:val="2"/>
                <w:numId w:val="38"/>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275CF5">
              <w:rPr>
                <w:rFonts w:asciiTheme="minorHAnsi" w:hAnsiTheme="minorHAnsi"/>
                <w:sz w:val="22"/>
                <w:szCs w:val="24"/>
                <w:lang w:eastAsia="en-US"/>
              </w:rPr>
              <w:t>Strengthen intergenerational connections through activities that foster skill and knowledge sharing</w:t>
            </w:r>
            <w:r w:rsidR="00275CF5">
              <w:rPr>
                <w:rFonts w:asciiTheme="minorHAnsi" w:hAnsiTheme="minorHAnsi"/>
                <w:sz w:val="22"/>
                <w:szCs w:val="24"/>
                <w:lang w:eastAsia="en-US"/>
              </w:rPr>
              <w:t xml:space="preserve">. </w:t>
            </w:r>
          </w:p>
          <w:p w14:paraId="422E349A" w14:textId="5D88AB5C" w:rsidR="00AA136C" w:rsidRPr="00AA136C" w:rsidRDefault="00AA136C" w:rsidP="00AA136C">
            <w:pPr>
              <w:pStyle w:val="ListParagraph"/>
              <w:numPr>
                <w:ilvl w:val="2"/>
                <w:numId w:val="38"/>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275CF5">
              <w:rPr>
                <w:rFonts w:asciiTheme="minorHAnsi" w:hAnsiTheme="minorHAnsi"/>
                <w:sz w:val="22"/>
                <w:szCs w:val="24"/>
                <w:lang w:eastAsia="en-US"/>
              </w:rPr>
              <w:t>Plan and provide community facilities and services according to evidence-based needs and future growth</w:t>
            </w:r>
            <w:r>
              <w:rPr>
                <w:rFonts w:asciiTheme="minorHAnsi" w:hAnsiTheme="minorHAnsi"/>
                <w:sz w:val="22"/>
                <w:szCs w:val="24"/>
                <w:lang w:eastAsia="en-US"/>
              </w:rPr>
              <w:t>.</w:t>
            </w:r>
          </w:p>
        </w:tc>
      </w:tr>
      <w:tr w:rsidR="007F5579" w14:paraId="6C744B21" w14:textId="77777777" w:rsidTr="004105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AA80612" w14:textId="21104122" w:rsidR="007F5579" w:rsidRPr="000B5098" w:rsidRDefault="007F5579" w:rsidP="00115D51">
            <w:pPr>
              <w:pStyle w:val="ListParagraph"/>
              <w:numPr>
                <w:ilvl w:val="1"/>
                <w:numId w:val="38"/>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Increase sense of belonging and acceptance. </w:t>
            </w:r>
          </w:p>
          <w:p w14:paraId="2C868CE1" w14:textId="3117CCAE" w:rsidR="007F5579" w:rsidRPr="000B5098" w:rsidRDefault="007F5579" w:rsidP="00115D51">
            <w:pPr>
              <w:tabs>
                <w:tab w:val="left" w:pos="426"/>
              </w:tabs>
              <w:rPr>
                <w:rFonts w:asciiTheme="minorHAnsi" w:hAnsiTheme="minorHAnsi"/>
                <w:sz w:val="22"/>
                <w:szCs w:val="24"/>
                <w:lang w:eastAsia="en-US"/>
              </w:rPr>
            </w:pPr>
          </w:p>
        </w:tc>
        <w:tc>
          <w:tcPr>
            <w:tcW w:w="6656" w:type="dxa"/>
          </w:tcPr>
          <w:p w14:paraId="06E40EED" w14:textId="6444645D" w:rsidR="007F5579" w:rsidRPr="000B5098" w:rsidRDefault="009E4A44" w:rsidP="00115D51">
            <w:pPr>
              <w:pStyle w:val="ListParagraph"/>
              <w:numPr>
                <w:ilvl w:val="2"/>
                <w:numId w:val="38"/>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Support communities, organisations, and businesses to take a stand against </w:t>
            </w:r>
            <w:r w:rsidR="00275CF5">
              <w:rPr>
                <w:rFonts w:asciiTheme="minorHAnsi" w:hAnsiTheme="minorHAnsi"/>
                <w:sz w:val="22"/>
                <w:szCs w:val="24"/>
                <w:lang w:eastAsia="en-US"/>
              </w:rPr>
              <w:t xml:space="preserve">racism and discrimination. </w:t>
            </w:r>
          </w:p>
          <w:p w14:paraId="4CFB016B" w14:textId="108780A7" w:rsidR="009E4A44" w:rsidRPr="000B5098" w:rsidRDefault="00786F89" w:rsidP="00115D51">
            <w:pPr>
              <w:pStyle w:val="ListParagraph"/>
              <w:numPr>
                <w:ilvl w:val="2"/>
                <w:numId w:val="38"/>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Ensure </w:t>
            </w:r>
            <w:r w:rsidR="00243BA8">
              <w:rPr>
                <w:rFonts w:asciiTheme="minorHAnsi" w:hAnsiTheme="minorHAnsi"/>
                <w:sz w:val="22"/>
                <w:szCs w:val="24"/>
                <w:lang w:eastAsia="en-US"/>
              </w:rPr>
              <w:t>community</w:t>
            </w:r>
            <w:r w:rsidRPr="000B5098">
              <w:rPr>
                <w:rFonts w:asciiTheme="minorHAnsi" w:hAnsiTheme="minorHAnsi"/>
                <w:sz w:val="22"/>
                <w:szCs w:val="24"/>
                <w:lang w:eastAsia="en-US"/>
              </w:rPr>
              <w:t xml:space="preserve"> facilities and </w:t>
            </w:r>
            <w:r w:rsidR="00243BA8">
              <w:rPr>
                <w:rFonts w:asciiTheme="minorHAnsi" w:hAnsiTheme="minorHAnsi"/>
                <w:sz w:val="22"/>
                <w:szCs w:val="24"/>
                <w:lang w:eastAsia="en-US"/>
              </w:rPr>
              <w:t xml:space="preserve">public </w:t>
            </w:r>
            <w:r w:rsidRPr="000B5098">
              <w:rPr>
                <w:rFonts w:asciiTheme="minorHAnsi" w:hAnsiTheme="minorHAnsi"/>
                <w:sz w:val="22"/>
                <w:szCs w:val="24"/>
                <w:lang w:eastAsia="en-US"/>
              </w:rPr>
              <w:t>open spaces are accessible and welcoming, provide universal access and reflect diversity.</w:t>
            </w:r>
          </w:p>
          <w:p w14:paraId="081CC7BB" w14:textId="77B12F65" w:rsidR="00EB395D" w:rsidRPr="000B5098" w:rsidRDefault="00A806B1" w:rsidP="00115D51">
            <w:pPr>
              <w:pStyle w:val="ListParagraph"/>
              <w:numPr>
                <w:ilvl w:val="2"/>
                <w:numId w:val="38"/>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Enhance neighbourhood place</w:t>
            </w:r>
            <w:r w:rsidR="00904E1B">
              <w:rPr>
                <w:rFonts w:asciiTheme="minorHAnsi" w:hAnsiTheme="minorHAnsi"/>
                <w:sz w:val="22"/>
                <w:szCs w:val="24"/>
                <w:lang w:eastAsia="en-US"/>
              </w:rPr>
              <w:t>-</w:t>
            </w:r>
            <w:r w:rsidRPr="000B5098">
              <w:rPr>
                <w:rFonts w:asciiTheme="minorHAnsi" w:hAnsiTheme="minorHAnsi"/>
                <w:sz w:val="22"/>
                <w:szCs w:val="24"/>
                <w:lang w:eastAsia="en-US"/>
              </w:rPr>
              <w:t>making, especially within new developments.</w:t>
            </w:r>
          </w:p>
          <w:p w14:paraId="6FC4D034" w14:textId="5CB971EF" w:rsidR="00A806B1" w:rsidRPr="000B5098" w:rsidRDefault="00EB395D" w:rsidP="00115D51">
            <w:pPr>
              <w:pStyle w:val="ListParagraph"/>
              <w:numPr>
                <w:ilvl w:val="2"/>
                <w:numId w:val="38"/>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sidRPr="000B5098">
              <w:rPr>
                <w:rFonts w:asciiTheme="minorHAnsi" w:hAnsiTheme="minorHAnsi"/>
                <w:sz w:val="22"/>
                <w:szCs w:val="24"/>
                <w:lang w:eastAsia="en-US"/>
              </w:rPr>
              <w:t xml:space="preserve">Provide opportunities to value diversity </w:t>
            </w:r>
            <w:r w:rsidR="00103758">
              <w:rPr>
                <w:rFonts w:asciiTheme="minorHAnsi" w:hAnsiTheme="minorHAnsi"/>
                <w:sz w:val="22"/>
                <w:szCs w:val="24"/>
                <w:lang w:eastAsia="en-US"/>
              </w:rPr>
              <w:t>through</w:t>
            </w:r>
            <w:r w:rsidRPr="000B5098">
              <w:rPr>
                <w:rFonts w:asciiTheme="minorHAnsi" w:hAnsiTheme="minorHAnsi"/>
                <w:sz w:val="22"/>
                <w:szCs w:val="24"/>
                <w:lang w:eastAsia="en-US"/>
              </w:rPr>
              <w:t xml:space="preserve"> arts and cultural experiences.</w:t>
            </w:r>
            <w:r w:rsidR="00A806B1" w:rsidRPr="000B5098">
              <w:rPr>
                <w:rFonts w:asciiTheme="minorHAnsi" w:hAnsiTheme="minorHAnsi"/>
                <w:sz w:val="22"/>
                <w:szCs w:val="24"/>
              </w:rPr>
              <w:t xml:space="preserve">  </w:t>
            </w:r>
          </w:p>
        </w:tc>
      </w:tr>
      <w:tr w:rsidR="007F5579" w14:paraId="0DC23E18"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CC17EC" w14:textId="20229B9D" w:rsidR="007F5579" w:rsidRPr="000B5098" w:rsidRDefault="007F5579" w:rsidP="00115D51">
            <w:pPr>
              <w:pStyle w:val="ListParagraph"/>
              <w:numPr>
                <w:ilvl w:val="1"/>
                <w:numId w:val="38"/>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lastRenderedPageBreak/>
              <w:t>Increase community volunteering and participation.</w:t>
            </w:r>
          </w:p>
          <w:p w14:paraId="12C86FD3" w14:textId="77777777" w:rsidR="007F5579" w:rsidRPr="000B5098" w:rsidRDefault="007F5579" w:rsidP="00115D51">
            <w:pPr>
              <w:tabs>
                <w:tab w:val="left" w:pos="426"/>
              </w:tabs>
              <w:rPr>
                <w:rFonts w:asciiTheme="minorHAnsi" w:hAnsiTheme="minorHAnsi"/>
                <w:sz w:val="22"/>
                <w:szCs w:val="24"/>
                <w:lang w:eastAsia="en-US"/>
              </w:rPr>
            </w:pPr>
          </w:p>
        </w:tc>
        <w:tc>
          <w:tcPr>
            <w:tcW w:w="6656" w:type="dxa"/>
          </w:tcPr>
          <w:p w14:paraId="5731B79B" w14:textId="52207745" w:rsidR="007F5579" w:rsidRPr="000B5098" w:rsidRDefault="009B0701" w:rsidP="00115D51">
            <w:pPr>
              <w:pStyle w:val="ListParagraph"/>
              <w:numPr>
                <w:ilvl w:val="2"/>
                <w:numId w:val="38"/>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Build capacity of community organisations to attract and retain volunteers.</w:t>
            </w:r>
          </w:p>
          <w:p w14:paraId="45387830" w14:textId="104D71DA" w:rsidR="009B0701" w:rsidRPr="000B5098" w:rsidRDefault="002526F0" w:rsidP="00115D51">
            <w:pPr>
              <w:pStyle w:val="ListParagraph"/>
              <w:numPr>
                <w:ilvl w:val="2"/>
                <w:numId w:val="38"/>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Raise awareness of opportunities to volunteer and participate in community </w:t>
            </w:r>
            <w:r w:rsidR="001171C8">
              <w:rPr>
                <w:rFonts w:asciiTheme="minorHAnsi" w:hAnsiTheme="minorHAnsi"/>
                <w:sz w:val="22"/>
                <w:szCs w:val="24"/>
                <w:lang w:eastAsia="en-US"/>
              </w:rPr>
              <w:t>life.</w:t>
            </w:r>
          </w:p>
          <w:p w14:paraId="1C052DFF" w14:textId="369A4BB2" w:rsidR="00A00EB8" w:rsidRPr="00515308" w:rsidRDefault="001171C8" w:rsidP="00515308">
            <w:pPr>
              <w:pStyle w:val="ListParagraph"/>
              <w:numPr>
                <w:ilvl w:val="2"/>
                <w:numId w:val="38"/>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Promote</w:t>
            </w:r>
            <w:r w:rsidR="00A00EB8" w:rsidRPr="000B5098">
              <w:rPr>
                <w:rFonts w:asciiTheme="minorHAnsi" w:hAnsiTheme="minorHAnsi"/>
                <w:sz w:val="22"/>
                <w:szCs w:val="24"/>
                <w:lang w:eastAsia="en-US"/>
              </w:rPr>
              <w:t xml:space="preserve"> community participation, </w:t>
            </w:r>
            <w:r w:rsidRPr="000B5098">
              <w:rPr>
                <w:rFonts w:asciiTheme="minorHAnsi" w:hAnsiTheme="minorHAnsi"/>
                <w:sz w:val="22"/>
                <w:szCs w:val="24"/>
                <w:lang w:eastAsia="en-US"/>
              </w:rPr>
              <w:t>leadership,</w:t>
            </w:r>
            <w:r w:rsidR="00A00EB8" w:rsidRPr="000B5098">
              <w:rPr>
                <w:rFonts w:asciiTheme="minorHAnsi" w:hAnsiTheme="minorHAnsi"/>
                <w:sz w:val="22"/>
                <w:szCs w:val="24"/>
                <w:lang w:eastAsia="en-US"/>
              </w:rPr>
              <w:t xml:space="preserve"> and ownership</w:t>
            </w:r>
            <w:r w:rsidR="0021717B">
              <w:rPr>
                <w:rFonts w:asciiTheme="minorHAnsi" w:hAnsiTheme="minorHAnsi"/>
                <w:sz w:val="22"/>
                <w:szCs w:val="24"/>
                <w:lang w:eastAsia="en-US"/>
              </w:rPr>
              <w:t>.</w:t>
            </w:r>
          </w:p>
        </w:tc>
      </w:tr>
    </w:tbl>
    <w:p w14:paraId="3AD3C3FD" w14:textId="77777777" w:rsidR="00BA7147" w:rsidRDefault="00BA7147" w:rsidP="00AC4C66">
      <w:pPr>
        <w:rPr>
          <w:rFonts w:ascii="Franklin Gothic Demi" w:hAnsi="Franklin Gothic Demi"/>
        </w:rPr>
      </w:pPr>
    </w:p>
    <w:p w14:paraId="2682E4BE" w14:textId="650CE5AB" w:rsidR="00AC4C66" w:rsidRDefault="00A276FE" w:rsidP="00AC4C66">
      <w:pPr>
        <w:rPr>
          <w:rFonts w:ascii="Franklin Gothic Demi" w:hAnsi="Franklin Gothic Demi"/>
        </w:rPr>
      </w:pPr>
      <w:r>
        <w:rPr>
          <w:rFonts w:ascii="Franklin Gothic Demi" w:hAnsi="Franklin Gothic Demi"/>
        </w:rPr>
        <w:t xml:space="preserve">Liveability </w:t>
      </w:r>
      <w:r w:rsidR="00AC4C66">
        <w:rPr>
          <w:rFonts w:ascii="Franklin Gothic Demi" w:hAnsi="Franklin Gothic Demi"/>
        </w:rPr>
        <w:t xml:space="preserve">Indicators </w:t>
      </w:r>
    </w:p>
    <w:p w14:paraId="6C69AB2A" w14:textId="2EB490A0" w:rsidR="00FC103D" w:rsidRPr="00FC103D" w:rsidRDefault="00FC103D" w:rsidP="00AC4C66">
      <w:pPr>
        <w:rPr>
          <w:lang w:eastAsia="en-US"/>
        </w:rPr>
      </w:pPr>
      <w:r w:rsidRPr="006934EE">
        <w:rPr>
          <w:lang w:eastAsia="en-US"/>
        </w:rPr>
        <w:t xml:space="preserve">Determinants of social cohesion include factors such as </w:t>
      </w:r>
      <w:r w:rsidR="005C3853" w:rsidRPr="006934EE">
        <w:rPr>
          <w:lang w:eastAsia="en-US"/>
        </w:rPr>
        <w:t>social equality</w:t>
      </w:r>
      <w:r w:rsidR="00DD3B15" w:rsidRPr="006934EE">
        <w:rPr>
          <w:lang w:eastAsia="en-US"/>
        </w:rPr>
        <w:t xml:space="preserve">, social </w:t>
      </w:r>
      <w:r w:rsidR="00171165" w:rsidRPr="006934EE">
        <w:rPr>
          <w:lang w:eastAsia="en-US"/>
        </w:rPr>
        <w:t>inclusion,</w:t>
      </w:r>
      <w:r w:rsidR="001E6147" w:rsidRPr="006934EE">
        <w:rPr>
          <w:lang w:eastAsia="en-US"/>
        </w:rPr>
        <w:t xml:space="preserve"> and social capital</w:t>
      </w:r>
      <w:r w:rsidR="00265B67" w:rsidRPr="006934EE">
        <w:rPr>
          <w:rStyle w:val="FootnoteReference"/>
          <w:lang w:eastAsia="en-US"/>
        </w:rPr>
        <w:footnoteReference w:id="11"/>
      </w:r>
      <w:r w:rsidR="001E6147" w:rsidRPr="006934EE">
        <w:rPr>
          <w:lang w:eastAsia="en-US"/>
        </w:rPr>
        <w:t xml:space="preserve">. These factors are enhanced through </w:t>
      </w:r>
      <w:r w:rsidR="00326D22" w:rsidRPr="006934EE">
        <w:rPr>
          <w:lang w:eastAsia="en-US"/>
        </w:rPr>
        <w:t>all live</w:t>
      </w:r>
      <w:r w:rsidR="00AB147B" w:rsidRPr="006934EE">
        <w:rPr>
          <w:lang w:eastAsia="en-US"/>
        </w:rPr>
        <w:t xml:space="preserve">ability domains, including access to </w:t>
      </w:r>
      <w:r w:rsidRPr="006934EE">
        <w:rPr>
          <w:lang w:eastAsia="en-US"/>
        </w:rPr>
        <w:t>housing, education, employment</w:t>
      </w:r>
      <w:r w:rsidR="00AB147B" w:rsidRPr="006934EE">
        <w:rPr>
          <w:lang w:eastAsia="en-US"/>
        </w:rPr>
        <w:t xml:space="preserve">, </w:t>
      </w:r>
      <w:r w:rsidRPr="006934EE">
        <w:rPr>
          <w:lang w:eastAsia="en-US"/>
        </w:rPr>
        <w:t>access to green spaces</w:t>
      </w:r>
      <w:r w:rsidR="002263FF" w:rsidRPr="006934EE">
        <w:rPr>
          <w:lang w:eastAsia="en-US"/>
        </w:rPr>
        <w:t xml:space="preserve"> and</w:t>
      </w:r>
      <w:r w:rsidRPr="006934EE">
        <w:rPr>
          <w:lang w:eastAsia="en-US"/>
        </w:rPr>
        <w:t xml:space="preserve"> social support.</w:t>
      </w:r>
      <w:r w:rsidR="002263FF" w:rsidRPr="006934EE">
        <w:rPr>
          <w:lang w:eastAsia="en-US"/>
        </w:rPr>
        <w:t xml:space="preserve"> </w:t>
      </w:r>
      <w:r w:rsidR="00494C4B" w:rsidRPr="006934EE">
        <w:rPr>
          <w:lang w:eastAsia="en-US"/>
        </w:rPr>
        <w:t>Reduced reliance on cars for transport support</w:t>
      </w:r>
      <w:r w:rsidR="006934EE" w:rsidRPr="006934EE">
        <w:rPr>
          <w:lang w:eastAsia="en-US"/>
        </w:rPr>
        <w:t>s</w:t>
      </w:r>
      <w:r w:rsidRPr="006934EE">
        <w:rPr>
          <w:lang w:eastAsia="en-US"/>
        </w:rPr>
        <w:t xml:space="preserve"> </w:t>
      </w:r>
      <w:r w:rsidR="001A3D18" w:rsidRPr="006934EE">
        <w:rPr>
          <w:lang w:eastAsia="en-US"/>
        </w:rPr>
        <w:t xml:space="preserve">social </w:t>
      </w:r>
      <w:r w:rsidR="00494C4B" w:rsidRPr="006934EE">
        <w:rPr>
          <w:lang w:eastAsia="en-US"/>
        </w:rPr>
        <w:t>equity</w:t>
      </w:r>
      <w:r w:rsidRPr="006934EE">
        <w:rPr>
          <w:lang w:eastAsia="en-US"/>
        </w:rPr>
        <w:t xml:space="preserve"> through independent transport</w:t>
      </w:r>
      <w:r w:rsidRPr="006934EE">
        <w:rPr>
          <w:rStyle w:val="FootnoteReference"/>
          <w:lang w:eastAsia="en-US"/>
        </w:rPr>
        <w:footnoteReference w:id="12"/>
      </w:r>
      <w:r w:rsidRPr="006934EE">
        <w:rPr>
          <w:lang w:eastAsia="en-US"/>
        </w:rPr>
        <w:t>.</w:t>
      </w:r>
      <w:r>
        <w:rPr>
          <w:lang w:eastAsia="en-US"/>
        </w:rPr>
        <w:t xml:space="preserve"> </w:t>
      </w:r>
    </w:p>
    <w:p w14:paraId="7DC14981" w14:textId="77777777" w:rsidR="00FC103D" w:rsidRDefault="00FC103D" w:rsidP="00AC4C66">
      <w:pPr>
        <w:rPr>
          <w:rFonts w:ascii="Franklin Gothic Demi" w:hAnsi="Franklin Gothic Demi"/>
        </w:rPr>
      </w:pPr>
    </w:p>
    <w:tbl>
      <w:tblPr>
        <w:tblStyle w:val="TableGrid"/>
        <w:tblW w:w="0" w:type="auto"/>
        <w:tblLook w:val="04A0" w:firstRow="1" w:lastRow="0" w:firstColumn="1" w:lastColumn="0" w:noHBand="0" w:noVBand="1"/>
      </w:tblPr>
      <w:tblGrid>
        <w:gridCol w:w="1218"/>
        <w:gridCol w:w="1300"/>
        <w:gridCol w:w="1417"/>
        <w:gridCol w:w="1192"/>
        <w:gridCol w:w="1517"/>
        <w:gridCol w:w="1262"/>
        <w:gridCol w:w="1439"/>
      </w:tblGrid>
      <w:tr w:rsidR="00A276FE" w14:paraId="4625948F" w14:textId="77777777" w:rsidTr="006871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5" w:type="dxa"/>
          </w:tcPr>
          <w:p w14:paraId="141B426E" w14:textId="77777777" w:rsidR="00A276FE" w:rsidRDefault="00A276FE" w:rsidP="0081641D">
            <w:pPr>
              <w:jc w:val="center"/>
              <w:rPr>
                <w:lang w:eastAsia="en-US"/>
              </w:rPr>
            </w:pPr>
            <w:r>
              <w:rPr>
                <w:lang w:eastAsia="en-US"/>
              </w:rPr>
              <w:t>Active Travel</w:t>
            </w:r>
          </w:p>
        </w:tc>
        <w:tc>
          <w:tcPr>
            <w:tcW w:w="1335" w:type="dxa"/>
          </w:tcPr>
          <w:p w14:paraId="74D0313A" w14:textId="77777777"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Education</w:t>
            </w:r>
          </w:p>
        </w:tc>
        <w:tc>
          <w:tcPr>
            <w:tcW w:w="1335" w:type="dxa"/>
          </w:tcPr>
          <w:p w14:paraId="71FD71E8" w14:textId="6303467F"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Employment</w:t>
            </w:r>
          </w:p>
        </w:tc>
        <w:tc>
          <w:tcPr>
            <w:tcW w:w="1335" w:type="dxa"/>
          </w:tcPr>
          <w:p w14:paraId="2307CA98" w14:textId="0FB4718C"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Food</w:t>
            </w:r>
          </w:p>
        </w:tc>
        <w:tc>
          <w:tcPr>
            <w:tcW w:w="1335" w:type="dxa"/>
          </w:tcPr>
          <w:p w14:paraId="7CF3DFB0" w14:textId="5593898F" w:rsidR="00A276FE" w:rsidRDefault="00BD236F"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Community Infrastructure and Services</w:t>
            </w:r>
          </w:p>
        </w:tc>
        <w:tc>
          <w:tcPr>
            <w:tcW w:w="1335" w:type="dxa"/>
          </w:tcPr>
          <w:p w14:paraId="32D9652A" w14:textId="1874C18F"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Housing</w:t>
            </w:r>
          </w:p>
        </w:tc>
        <w:tc>
          <w:tcPr>
            <w:tcW w:w="1335" w:type="dxa"/>
          </w:tcPr>
          <w:p w14:paraId="0E03E2EF" w14:textId="0470151D"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sidRPr="00816090">
              <w:rPr>
                <w:lang w:eastAsia="en-US"/>
              </w:rPr>
              <w:t>Environment and open space</w:t>
            </w:r>
          </w:p>
        </w:tc>
      </w:tr>
      <w:tr w:rsidR="00A276FE" w14:paraId="2DF1E268"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2AC11275" w14:textId="746AD834" w:rsidR="00A276FE" w:rsidRDefault="00A276FE" w:rsidP="00A276FE">
            <w:pPr>
              <w:pStyle w:val="Heading2"/>
              <w:shd w:val="clear" w:color="auto" w:fill="FFFFFF"/>
              <w:spacing w:before="0" w:after="168" w:line="450" w:lineRule="atLeast"/>
              <w:jc w:val="center"/>
              <w:textAlignment w:val="baseline"/>
              <w:outlineLvl w:val="1"/>
            </w:pPr>
            <w:bookmarkStart w:id="48" w:name="_Toc86663149"/>
            <w:bookmarkStart w:id="49" w:name="_Toc86669584"/>
            <w:bookmarkStart w:id="50" w:name="_Toc88557407"/>
            <w:r>
              <w:rPr>
                <w:rFonts w:ascii="Segoe UI Symbol" w:hAnsi="Segoe UI Symbol" w:cs="Segoe UI Symbol"/>
                <w:color w:val="333333"/>
              </w:rPr>
              <w:t>✓</w:t>
            </w:r>
            <w:bookmarkEnd w:id="48"/>
            <w:bookmarkEnd w:id="49"/>
            <w:bookmarkEnd w:id="50"/>
          </w:p>
        </w:tc>
        <w:tc>
          <w:tcPr>
            <w:tcW w:w="1335" w:type="dxa"/>
          </w:tcPr>
          <w:p w14:paraId="4BEDEA8B"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51" w:name="_Toc86663150"/>
            <w:bookmarkStart w:id="52" w:name="_Toc86669585"/>
            <w:bookmarkStart w:id="53" w:name="_Toc88557408"/>
            <w:r>
              <w:rPr>
                <w:rFonts w:ascii="Segoe UI Symbol" w:hAnsi="Segoe UI Symbol" w:cs="Segoe UI Symbol"/>
                <w:color w:val="333333"/>
              </w:rPr>
              <w:t>✓</w:t>
            </w:r>
            <w:bookmarkEnd w:id="51"/>
            <w:bookmarkEnd w:id="52"/>
            <w:bookmarkEnd w:id="53"/>
          </w:p>
        </w:tc>
        <w:tc>
          <w:tcPr>
            <w:tcW w:w="1335" w:type="dxa"/>
          </w:tcPr>
          <w:p w14:paraId="014BC0C0"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54" w:name="_Toc86663151"/>
            <w:bookmarkStart w:id="55" w:name="_Toc86669586"/>
            <w:bookmarkStart w:id="56" w:name="_Toc88557409"/>
            <w:r>
              <w:rPr>
                <w:rFonts w:ascii="Segoe UI Symbol" w:hAnsi="Segoe UI Symbol" w:cs="Segoe UI Symbol"/>
                <w:color w:val="333333"/>
              </w:rPr>
              <w:t>✓</w:t>
            </w:r>
            <w:bookmarkEnd w:id="54"/>
            <w:bookmarkEnd w:id="55"/>
            <w:bookmarkEnd w:id="56"/>
          </w:p>
        </w:tc>
        <w:tc>
          <w:tcPr>
            <w:tcW w:w="1335" w:type="dxa"/>
          </w:tcPr>
          <w:p w14:paraId="522E2897"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57" w:name="_Toc86663152"/>
            <w:bookmarkStart w:id="58" w:name="_Toc86669587"/>
            <w:bookmarkStart w:id="59" w:name="_Toc88557410"/>
            <w:r>
              <w:rPr>
                <w:rFonts w:ascii="Segoe UI Symbol" w:hAnsi="Segoe UI Symbol" w:cs="Segoe UI Symbol"/>
                <w:color w:val="333333"/>
              </w:rPr>
              <w:t>✓</w:t>
            </w:r>
            <w:bookmarkEnd w:id="57"/>
            <w:bookmarkEnd w:id="58"/>
            <w:bookmarkEnd w:id="59"/>
          </w:p>
        </w:tc>
        <w:tc>
          <w:tcPr>
            <w:tcW w:w="1335" w:type="dxa"/>
          </w:tcPr>
          <w:p w14:paraId="4FD81474"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60" w:name="_Toc86663153"/>
            <w:bookmarkStart w:id="61" w:name="_Toc86669588"/>
            <w:bookmarkStart w:id="62" w:name="_Toc88557411"/>
            <w:r>
              <w:rPr>
                <w:rFonts w:ascii="Segoe UI Symbol" w:hAnsi="Segoe UI Symbol" w:cs="Segoe UI Symbol"/>
                <w:color w:val="333333"/>
              </w:rPr>
              <w:t>✓</w:t>
            </w:r>
            <w:bookmarkEnd w:id="60"/>
            <w:bookmarkEnd w:id="61"/>
            <w:bookmarkEnd w:id="62"/>
          </w:p>
        </w:tc>
        <w:tc>
          <w:tcPr>
            <w:tcW w:w="1335" w:type="dxa"/>
          </w:tcPr>
          <w:p w14:paraId="2F958527"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63" w:name="_Toc86663154"/>
            <w:bookmarkStart w:id="64" w:name="_Toc86669589"/>
            <w:bookmarkStart w:id="65" w:name="_Toc88557412"/>
            <w:r>
              <w:rPr>
                <w:rFonts w:ascii="Segoe UI Symbol" w:hAnsi="Segoe UI Symbol" w:cs="Segoe UI Symbol"/>
                <w:color w:val="333333"/>
              </w:rPr>
              <w:t>✓</w:t>
            </w:r>
            <w:bookmarkEnd w:id="63"/>
            <w:bookmarkEnd w:id="64"/>
            <w:bookmarkEnd w:id="65"/>
          </w:p>
        </w:tc>
        <w:tc>
          <w:tcPr>
            <w:tcW w:w="1335" w:type="dxa"/>
          </w:tcPr>
          <w:p w14:paraId="1621E8EF"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66" w:name="_Toc86663155"/>
            <w:bookmarkStart w:id="67" w:name="_Toc86669590"/>
            <w:bookmarkStart w:id="68" w:name="_Toc88557413"/>
            <w:r>
              <w:rPr>
                <w:rFonts w:ascii="Segoe UI Symbol" w:hAnsi="Segoe UI Symbol" w:cs="Segoe UI Symbol"/>
                <w:color w:val="333333"/>
              </w:rPr>
              <w:t>✓</w:t>
            </w:r>
            <w:bookmarkEnd w:id="66"/>
            <w:bookmarkEnd w:id="67"/>
            <w:bookmarkEnd w:id="68"/>
          </w:p>
        </w:tc>
      </w:tr>
    </w:tbl>
    <w:p w14:paraId="1ACF0C65" w14:textId="77777777" w:rsidR="00A276FE" w:rsidRDefault="00A276FE" w:rsidP="00AC4C66">
      <w:pPr>
        <w:rPr>
          <w:lang w:eastAsia="en-US"/>
        </w:rPr>
      </w:pPr>
    </w:p>
    <w:p w14:paraId="35FB3346" w14:textId="00EAD4AF" w:rsidR="000A5685" w:rsidRDefault="000A5685" w:rsidP="00A77326">
      <w:pPr>
        <w:rPr>
          <w:lang w:eastAsia="en-US"/>
        </w:rPr>
      </w:pPr>
    </w:p>
    <w:p w14:paraId="22022B07" w14:textId="77777777" w:rsidR="00A77326" w:rsidRDefault="00A77326" w:rsidP="00D03DA7">
      <w:pPr>
        <w:rPr>
          <w:lang w:eastAsia="en-US"/>
        </w:rPr>
      </w:pPr>
    </w:p>
    <w:p w14:paraId="3D0B8275" w14:textId="77777777" w:rsidR="00B93DBE" w:rsidRDefault="00B93DBE">
      <w:pPr>
        <w:rPr>
          <w:rFonts w:ascii="Franklin Gothic Demi" w:eastAsiaTheme="majorEastAsia" w:hAnsi="Franklin Gothic Demi" w:cstheme="majorBidi"/>
          <w:sz w:val="28"/>
          <w:szCs w:val="26"/>
          <w:lang w:eastAsia="en-US"/>
        </w:rPr>
      </w:pPr>
      <w:bookmarkStart w:id="69" w:name="_Toc491173984"/>
      <w:r>
        <w:br w:type="page"/>
      </w:r>
    </w:p>
    <w:p w14:paraId="4B776F59" w14:textId="7CA6F373" w:rsidR="001D7645" w:rsidRDefault="00E00A74" w:rsidP="00306905">
      <w:pPr>
        <w:pStyle w:val="Heading2"/>
        <w:tabs>
          <w:tab w:val="left" w:pos="1701"/>
        </w:tabs>
      </w:pPr>
      <w:bookmarkStart w:id="70" w:name="_Toc81123404"/>
      <w:bookmarkStart w:id="71" w:name="_Toc88557414"/>
      <w:r>
        <w:lastRenderedPageBreak/>
        <w:t>Outcome 3:</w:t>
      </w:r>
      <w:r w:rsidR="00306905">
        <w:tab/>
      </w:r>
      <w:r w:rsidR="001D7645">
        <w:t>I</w:t>
      </w:r>
      <w:r w:rsidR="004A047B">
        <w:t>mprove</w:t>
      </w:r>
      <w:r w:rsidR="001D7645">
        <w:t xml:space="preserve"> </w:t>
      </w:r>
      <w:r>
        <w:t>s</w:t>
      </w:r>
      <w:r w:rsidR="001D7645">
        <w:t>afety</w:t>
      </w:r>
      <w:bookmarkEnd w:id="69"/>
      <w:bookmarkEnd w:id="70"/>
      <w:bookmarkEnd w:id="71"/>
    </w:p>
    <w:p w14:paraId="5F8A0FFE" w14:textId="738EFAAA" w:rsidR="00D654D7" w:rsidRDefault="001D7645" w:rsidP="00D654D7">
      <w:pPr>
        <w:rPr>
          <w:color w:val="000000"/>
          <w:shd w:val="clear" w:color="auto" w:fill="FFFFFF"/>
        </w:rPr>
      </w:pPr>
      <w:r w:rsidRPr="00AA7B84">
        <w:rPr>
          <w:lang w:eastAsia="en-US"/>
        </w:rPr>
        <w:t xml:space="preserve">Safety is about being and feeling safe. </w:t>
      </w:r>
      <w:r w:rsidR="00A323A0" w:rsidRPr="00AA7B84">
        <w:rPr>
          <w:lang w:eastAsia="en-US"/>
        </w:rPr>
        <w:t>It is</w:t>
      </w:r>
      <w:r w:rsidRPr="00AA7B84">
        <w:rPr>
          <w:lang w:eastAsia="en-US"/>
        </w:rPr>
        <w:t xml:space="preserve"> about protecting people from danger and preventing harm where there are known hazards or risks to personal </w:t>
      </w:r>
      <w:r w:rsidRPr="00747FEF">
        <w:rPr>
          <w:lang w:eastAsia="en-US"/>
        </w:rPr>
        <w:t xml:space="preserve">safety. </w:t>
      </w:r>
      <w:r w:rsidR="00747FEF" w:rsidRPr="00747FEF">
        <w:rPr>
          <w:color w:val="000000"/>
          <w:shd w:val="clear" w:color="auto" w:fill="FFFFFF"/>
        </w:rPr>
        <w:t>P</w:t>
      </w:r>
      <w:r w:rsidR="00D654D7" w:rsidRPr="00747FEF">
        <w:rPr>
          <w:color w:val="000000"/>
          <w:shd w:val="clear" w:color="auto" w:fill="FFFFFF"/>
        </w:rPr>
        <w:t>rotecting people from danger and preventing harm where there are known hazards or risks to personal safety require</w:t>
      </w:r>
      <w:r w:rsidR="00747FEF" w:rsidRPr="00747FEF">
        <w:rPr>
          <w:color w:val="000000"/>
          <w:shd w:val="clear" w:color="auto" w:fill="FFFFFF"/>
        </w:rPr>
        <w:t>s</w:t>
      </w:r>
      <w:r w:rsidR="00D654D7" w:rsidRPr="00747FEF">
        <w:rPr>
          <w:color w:val="000000"/>
          <w:shd w:val="clear" w:color="auto" w:fill="FFFFFF"/>
        </w:rPr>
        <w:t xml:space="preserve"> reducing community exposure and sensitivity to hazard</w:t>
      </w:r>
      <w:r w:rsidR="00747FEF" w:rsidRPr="00747FEF">
        <w:rPr>
          <w:color w:val="000000"/>
          <w:shd w:val="clear" w:color="auto" w:fill="FFFFFF"/>
        </w:rPr>
        <w:t>s, including</w:t>
      </w:r>
      <w:r w:rsidR="00D654D7" w:rsidRPr="00747FEF">
        <w:rPr>
          <w:color w:val="000000"/>
          <w:shd w:val="clear" w:color="auto" w:fill="FFFFFF"/>
        </w:rPr>
        <w:t xml:space="preserve"> the adverse impacts of climate change.</w:t>
      </w:r>
      <w:r w:rsidR="00D654D7">
        <w:rPr>
          <w:color w:val="000000"/>
          <w:shd w:val="clear" w:color="auto" w:fill="FFFFFF"/>
        </w:rPr>
        <w:t xml:space="preserve"> </w:t>
      </w:r>
    </w:p>
    <w:p w14:paraId="33AC966B" w14:textId="7F1358C4" w:rsidR="00270EE9" w:rsidRDefault="00270EE9" w:rsidP="001D7645">
      <w:pPr>
        <w:rPr>
          <w:lang w:eastAsia="en-US"/>
        </w:rPr>
      </w:pPr>
    </w:p>
    <w:p w14:paraId="7714015C" w14:textId="77777777" w:rsidR="00270EE9" w:rsidRPr="00AA7B84" w:rsidRDefault="00270EE9" w:rsidP="00270EE9">
      <w:pPr>
        <w:rPr>
          <w:i/>
          <w:lang w:eastAsia="en-US"/>
        </w:rPr>
      </w:pPr>
      <w:r w:rsidRPr="00AA7B84">
        <w:rPr>
          <w:i/>
          <w:lang w:eastAsia="en-US"/>
        </w:rPr>
        <w:t>In Cardinia Shire</w:t>
      </w:r>
      <w:r>
        <w:rPr>
          <w:i/>
          <w:lang w:eastAsia="en-US"/>
        </w:rPr>
        <w:t>, on average</w:t>
      </w:r>
    </w:p>
    <w:p w14:paraId="558519A9" w14:textId="06A58D82" w:rsidR="00270EE9" w:rsidRDefault="00270EE9" w:rsidP="00270EE9">
      <w:pPr>
        <w:pStyle w:val="Bulletlistmultilevel"/>
        <w:numPr>
          <w:ilvl w:val="0"/>
          <w:numId w:val="9"/>
        </w:numPr>
        <w:rPr>
          <w:lang w:eastAsia="en-US"/>
        </w:rPr>
      </w:pPr>
      <w:r>
        <w:rPr>
          <w:lang w:eastAsia="en-US"/>
        </w:rPr>
        <w:t>18% of adults living in rural areas identified crime or safety issues negatively impacted them or their household, compared to 20% living in the growth areas</w:t>
      </w:r>
      <w:r w:rsidR="00BA7147">
        <w:rPr>
          <w:vertAlign w:val="superscript"/>
          <w:lang w:eastAsia="en-US"/>
        </w:rPr>
        <w:t>9</w:t>
      </w:r>
      <w:r>
        <w:rPr>
          <w:lang w:eastAsia="en-US"/>
        </w:rPr>
        <w:t>.</w:t>
      </w:r>
    </w:p>
    <w:p w14:paraId="6E365051" w14:textId="6084D8C7" w:rsidR="00270EE9" w:rsidRDefault="00270EE9" w:rsidP="00270EE9">
      <w:pPr>
        <w:pStyle w:val="Bulletlistmultilevel"/>
        <w:numPr>
          <w:ilvl w:val="0"/>
          <w:numId w:val="9"/>
        </w:numPr>
        <w:rPr>
          <w:lang w:eastAsia="en-US"/>
        </w:rPr>
      </w:pPr>
      <w:r>
        <w:rPr>
          <w:lang w:eastAsia="en-US"/>
        </w:rPr>
        <w:t>29% of adults living in rural and growth areas identified dangerous driving negatively impacted them or their household</w:t>
      </w:r>
      <w:r w:rsidR="00BA7147">
        <w:rPr>
          <w:vertAlign w:val="superscript"/>
          <w:lang w:eastAsia="en-US"/>
        </w:rPr>
        <w:t>9</w:t>
      </w:r>
      <w:r>
        <w:rPr>
          <w:lang w:eastAsia="en-US"/>
        </w:rPr>
        <w:t>.</w:t>
      </w:r>
    </w:p>
    <w:p w14:paraId="34B43128" w14:textId="54474DDB" w:rsidR="00270EE9" w:rsidRDefault="00270EE9" w:rsidP="00270EE9">
      <w:pPr>
        <w:pStyle w:val="Bulletlistmultilevel"/>
        <w:numPr>
          <w:ilvl w:val="0"/>
          <w:numId w:val="9"/>
        </w:numPr>
        <w:rPr>
          <w:lang w:eastAsia="en-US"/>
        </w:rPr>
      </w:pPr>
      <w:r>
        <w:rPr>
          <w:lang w:eastAsia="en-US"/>
        </w:rPr>
        <w:t>82% of adults living in rural areas believe their area is a safe place to live at night, compared to 74% living in the growth areas</w:t>
      </w:r>
      <w:r w:rsidR="00BA7147">
        <w:rPr>
          <w:vertAlign w:val="superscript"/>
          <w:lang w:eastAsia="en-US"/>
        </w:rPr>
        <w:t>9</w:t>
      </w:r>
      <w:r>
        <w:rPr>
          <w:lang w:eastAsia="en-US"/>
        </w:rPr>
        <w:t xml:space="preserve">. </w:t>
      </w:r>
    </w:p>
    <w:p w14:paraId="24414580" w14:textId="5491DC36" w:rsidR="00270EE9" w:rsidRDefault="00270EE9" w:rsidP="001D7645">
      <w:pPr>
        <w:pStyle w:val="Bulletlistmultilevel"/>
        <w:numPr>
          <w:ilvl w:val="0"/>
          <w:numId w:val="9"/>
        </w:numPr>
        <w:rPr>
          <w:lang w:eastAsia="en-US"/>
        </w:rPr>
      </w:pPr>
      <w:r>
        <w:rPr>
          <w:lang w:eastAsia="en-US"/>
        </w:rPr>
        <w:t>88% of adults living in rural areas believe their area is a safe place to live during the day, compared to 80% living in the growth areas</w:t>
      </w:r>
      <w:r w:rsidR="00BA7147">
        <w:rPr>
          <w:vertAlign w:val="superscript"/>
          <w:lang w:eastAsia="en-US"/>
        </w:rPr>
        <w:t>9</w:t>
      </w:r>
      <w:r>
        <w:rPr>
          <w:lang w:eastAsia="en-US"/>
        </w:rPr>
        <w:t xml:space="preserve">. </w:t>
      </w:r>
    </w:p>
    <w:p w14:paraId="7AB9F2A8" w14:textId="0541E30B" w:rsidR="00831A0F" w:rsidRPr="00AA7B84" w:rsidRDefault="00831A0F" w:rsidP="001D7645">
      <w:pPr>
        <w:pStyle w:val="Bulletlistmultilevel"/>
        <w:numPr>
          <w:ilvl w:val="0"/>
          <w:numId w:val="9"/>
        </w:numPr>
        <w:rPr>
          <w:lang w:eastAsia="en-US"/>
        </w:rPr>
      </w:pPr>
      <w:r>
        <w:rPr>
          <w:lang w:eastAsia="en-US"/>
        </w:rPr>
        <w:t xml:space="preserve">The rate of Alleged Offender Incidents has increased in Cardinia Shire by 14% over the past year, with </w:t>
      </w:r>
      <w:proofErr w:type="gramStart"/>
      <w:r>
        <w:rPr>
          <w:lang w:eastAsia="en-US"/>
        </w:rPr>
        <w:t>the majority of</w:t>
      </w:r>
      <w:proofErr w:type="gramEnd"/>
      <w:r>
        <w:rPr>
          <w:lang w:eastAsia="en-US"/>
        </w:rPr>
        <w:t xml:space="preserve"> offenders identified as male (78%).</w:t>
      </w:r>
      <w:r>
        <w:rPr>
          <w:rStyle w:val="FootnoteReference"/>
          <w:lang w:eastAsia="en-US"/>
        </w:rPr>
        <w:footnoteReference w:id="13"/>
      </w:r>
    </w:p>
    <w:p w14:paraId="30B8318D" w14:textId="4BA861CE" w:rsidR="005F478B" w:rsidRDefault="005F478B" w:rsidP="00803BAA">
      <w:pPr>
        <w:spacing w:line="259" w:lineRule="auto"/>
        <w:rPr>
          <w:rFonts w:ascii="Franklin Gothic Demi" w:eastAsiaTheme="minorHAnsi" w:hAnsi="Franklin Gothic Demi" w:cstheme="minorBidi"/>
          <w:lang w:eastAsia="en-US"/>
        </w:rPr>
      </w:pPr>
    </w:p>
    <w:tbl>
      <w:tblPr>
        <w:tblStyle w:val="TableGrid"/>
        <w:tblW w:w="0" w:type="auto"/>
        <w:tblLook w:val="04A0" w:firstRow="1" w:lastRow="0" w:firstColumn="1" w:lastColumn="0" w:noHBand="0" w:noVBand="1"/>
      </w:tblPr>
      <w:tblGrid>
        <w:gridCol w:w="2689"/>
        <w:gridCol w:w="6656"/>
      </w:tblGrid>
      <w:tr w:rsidR="00590F0E" w14:paraId="47123516" w14:textId="77777777" w:rsidTr="0041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2232B01" w14:textId="77777777" w:rsidR="00590F0E" w:rsidRPr="007F5579" w:rsidRDefault="00590F0E" w:rsidP="004105CD">
            <w:pPr>
              <w:rPr>
                <w:rFonts w:ascii="Franklin Gothic Demi" w:hAnsi="Franklin Gothic Demi"/>
                <w:b w:val="0"/>
                <w:bCs/>
              </w:rPr>
            </w:pPr>
            <w:r w:rsidRPr="007F5579">
              <w:rPr>
                <w:rFonts w:ascii="Franklin Gothic Demi" w:hAnsi="Franklin Gothic Demi"/>
                <w:b w:val="0"/>
                <w:bCs/>
              </w:rPr>
              <w:t>Objectives</w:t>
            </w:r>
          </w:p>
        </w:tc>
        <w:tc>
          <w:tcPr>
            <w:tcW w:w="6656" w:type="dxa"/>
          </w:tcPr>
          <w:p w14:paraId="0A35A546" w14:textId="77777777" w:rsidR="00590F0E" w:rsidRPr="007F5579" w:rsidRDefault="00590F0E" w:rsidP="004105CD">
            <w:pPr>
              <w:cnfStyle w:val="100000000000" w:firstRow="1" w:lastRow="0" w:firstColumn="0" w:lastColumn="0" w:oddVBand="0" w:evenVBand="0" w:oddHBand="0" w:evenHBand="0" w:firstRowFirstColumn="0" w:firstRowLastColumn="0" w:lastRowFirstColumn="0" w:lastRowLastColumn="0"/>
              <w:rPr>
                <w:rFonts w:ascii="Franklin Gothic Demi" w:hAnsi="Franklin Gothic Demi"/>
                <w:b w:val="0"/>
                <w:bCs/>
              </w:rPr>
            </w:pPr>
            <w:r w:rsidRPr="007F5579">
              <w:rPr>
                <w:rFonts w:ascii="Franklin Gothic Demi" w:hAnsi="Franklin Gothic Demi"/>
                <w:b w:val="0"/>
                <w:bCs/>
              </w:rPr>
              <w:t xml:space="preserve">Strategies </w:t>
            </w:r>
          </w:p>
        </w:tc>
      </w:tr>
      <w:tr w:rsidR="00590F0E" w14:paraId="76029609"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9B580B" w14:textId="72F65922" w:rsidR="00590F0E" w:rsidRPr="000B5098" w:rsidRDefault="00590F0E" w:rsidP="00115D51">
            <w:pPr>
              <w:pStyle w:val="ListParagraph"/>
              <w:numPr>
                <w:ilvl w:val="1"/>
                <w:numId w:val="39"/>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Increase road, pedestrian, and cyclist safety. </w:t>
            </w:r>
          </w:p>
        </w:tc>
        <w:tc>
          <w:tcPr>
            <w:tcW w:w="6656" w:type="dxa"/>
          </w:tcPr>
          <w:p w14:paraId="6A6D166F" w14:textId="540FD716" w:rsidR="00F62E67" w:rsidRPr="00A35AD0" w:rsidRDefault="00916267" w:rsidP="00A35AD0">
            <w:pPr>
              <w:pStyle w:val="ListParagraph"/>
              <w:numPr>
                <w:ilvl w:val="2"/>
                <w:numId w:val="39"/>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Cs w:val="24"/>
                <w:lang w:eastAsia="en-US"/>
              </w:rPr>
            </w:pPr>
            <w:r w:rsidRPr="00A35AD0">
              <w:rPr>
                <w:rFonts w:asciiTheme="minorHAnsi" w:hAnsiTheme="minorHAnsi"/>
                <w:sz w:val="22"/>
                <w:szCs w:val="24"/>
                <w:lang w:eastAsia="en-US"/>
              </w:rPr>
              <w:t>Review and i</w:t>
            </w:r>
            <w:r w:rsidR="00F62E67" w:rsidRPr="00A35AD0">
              <w:rPr>
                <w:rFonts w:asciiTheme="minorHAnsi" w:hAnsiTheme="minorHAnsi"/>
                <w:sz w:val="22"/>
                <w:szCs w:val="24"/>
                <w:lang w:eastAsia="en-US"/>
              </w:rPr>
              <w:t>mplement the Cardinia Shire Road Safety Strategy 2016-25</w:t>
            </w:r>
            <w:r w:rsidR="00A35AD0">
              <w:rPr>
                <w:rFonts w:asciiTheme="minorHAnsi" w:hAnsiTheme="minorHAnsi"/>
                <w:sz w:val="22"/>
                <w:szCs w:val="24"/>
                <w:lang w:eastAsia="en-US"/>
              </w:rPr>
              <w:t xml:space="preserve">. </w:t>
            </w:r>
          </w:p>
        </w:tc>
      </w:tr>
      <w:tr w:rsidR="00590F0E" w14:paraId="286E75F1" w14:textId="77777777" w:rsidTr="004105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79F5955" w14:textId="085FFE07" w:rsidR="00590F0E" w:rsidRPr="000B5098" w:rsidRDefault="00590F0E" w:rsidP="00115D51">
            <w:pPr>
              <w:pStyle w:val="ListParagraph"/>
              <w:numPr>
                <w:ilvl w:val="1"/>
                <w:numId w:val="39"/>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Increase perceptions of safety.</w:t>
            </w:r>
          </w:p>
        </w:tc>
        <w:tc>
          <w:tcPr>
            <w:tcW w:w="6656" w:type="dxa"/>
          </w:tcPr>
          <w:p w14:paraId="743F6266" w14:textId="16F2D73C" w:rsidR="00590F0E" w:rsidRDefault="0050009B" w:rsidP="00C91556">
            <w:pPr>
              <w:pStyle w:val="ListParagraph"/>
              <w:numPr>
                <w:ilvl w:val="2"/>
                <w:numId w:val="39"/>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C91556">
              <w:rPr>
                <w:rFonts w:asciiTheme="minorHAnsi" w:hAnsiTheme="minorHAnsi"/>
                <w:sz w:val="22"/>
                <w:szCs w:val="24"/>
                <w:lang w:eastAsia="en-US"/>
              </w:rPr>
              <w:t>Identify and understand neighbourhood level perceptions of safety</w:t>
            </w:r>
            <w:r w:rsidR="004D1E96">
              <w:rPr>
                <w:rFonts w:asciiTheme="minorHAnsi" w:hAnsiTheme="minorHAnsi"/>
                <w:sz w:val="22"/>
                <w:szCs w:val="24"/>
                <w:lang w:eastAsia="en-US"/>
              </w:rPr>
              <w:t xml:space="preserve"> and any differences among population groups. </w:t>
            </w:r>
          </w:p>
          <w:p w14:paraId="00432225" w14:textId="1B6071D2" w:rsidR="007D61F0" w:rsidRPr="00C91556" w:rsidRDefault="00B906EB" w:rsidP="00C91556">
            <w:pPr>
              <w:pStyle w:val="ListParagraph"/>
              <w:numPr>
                <w:ilvl w:val="2"/>
                <w:numId w:val="39"/>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Raise</w:t>
            </w:r>
            <w:r w:rsidR="007D61F0">
              <w:rPr>
                <w:rFonts w:asciiTheme="minorHAnsi" w:hAnsiTheme="minorHAnsi"/>
                <w:sz w:val="22"/>
                <w:szCs w:val="24"/>
                <w:lang w:eastAsia="en-US"/>
              </w:rPr>
              <w:t xml:space="preserve"> community awareness and understanding of actual </w:t>
            </w:r>
            <w:r w:rsidR="00CF6A1F">
              <w:rPr>
                <w:rFonts w:asciiTheme="minorHAnsi" w:hAnsiTheme="minorHAnsi"/>
                <w:sz w:val="22"/>
                <w:szCs w:val="24"/>
                <w:lang w:eastAsia="en-US"/>
              </w:rPr>
              <w:t>or potential risks</w:t>
            </w:r>
            <w:r w:rsidR="00747FEF">
              <w:rPr>
                <w:rFonts w:asciiTheme="minorHAnsi" w:hAnsiTheme="minorHAnsi"/>
                <w:sz w:val="22"/>
                <w:szCs w:val="24"/>
                <w:lang w:eastAsia="en-US"/>
              </w:rPr>
              <w:t xml:space="preserve"> to safety</w:t>
            </w:r>
            <w:r w:rsidR="00CF6A1F">
              <w:rPr>
                <w:rFonts w:asciiTheme="minorHAnsi" w:hAnsiTheme="minorHAnsi"/>
                <w:sz w:val="22"/>
                <w:szCs w:val="24"/>
                <w:lang w:eastAsia="en-US"/>
              </w:rPr>
              <w:t xml:space="preserve">. </w:t>
            </w:r>
          </w:p>
          <w:p w14:paraId="4B7F699D" w14:textId="0A05B849" w:rsidR="00DB3A91" w:rsidRDefault="001E1A61" w:rsidP="00115D51">
            <w:pPr>
              <w:pStyle w:val="ListParagraph"/>
              <w:numPr>
                <w:ilvl w:val="2"/>
                <w:numId w:val="39"/>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Pr>
                <w:rFonts w:asciiTheme="minorHAnsi" w:hAnsiTheme="minorHAnsi"/>
                <w:sz w:val="22"/>
                <w:szCs w:val="24"/>
              </w:rPr>
              <w:t>Activate under-utilised public spaces to</w:t>
            </w:r>
            <w:r w:rsidR="00CF6A1F">
              <w:rPr>
                <w:rFonts w:asciiTheme="minorHAnsi" w:hAnsiTheme="minorHAnsi"/>
                <w:sz w:val="22"/>
                <w:szCs w:val="24"/>
              </w:rPr>
              <w:t xml:space="preserve"> </w:t>
            </w:r>
            <w:r w:rsidR="00F27B9E">
              <w:rPr>
                <w:rFonts w:asciiTheme="minorHAnsi" w:hAnsiTheme="minorHAnsi"/>
                <w:sz w:val="22"/>
                <w:szCs w:val="24"/>
              </w:rPr>
              <w:t>reduce sense of isolation</w:t>
            </w:r>
            <w:r w:rsidR="00747FEF" w:rsidRPr="00FE6478">
              <w:rPr>
                <w:rFonts w:asciiTheme="minorHAnsi" w:hAnsiTheme="minorHAnsi"/>
                <w:i/>
                <w:iCs/>
                <w:sz w:val="22"/>
                <w:szCs w:val="24"/>
              </w:rPr>
              <w:t>.</w:t>
            </w:r>
            <w:r w:rsidR="0097254F">
              <w:rPr>
                <w:rFonts w:asciiTheme="minorHAnsi" w:hAnsiTheme="minorHAnsi"/>
                <w:i/>
                <w:iCs/>
                <w:sz w:val="22"/>
                <w:szCs w:val="24"/>
              </w:rPr>
              <w:t xml:space="preserve"> </w:t>
            </w:r>
            <w:r w:rsidR="003950F3" w:rsidRPr="00FE6478">
              <w:rPr>
                <w:rFonts w:asciiTheme="minorHAnsi" w:hAnsiTheme="minorHAnsi"/>
                <w:i/>
                <w:iCs/>
                <w:sz w:val="22"/>
                <w:szCs w:val="24"/>
              </w:rPr>
              <w:t xml:space="preserve">(co benefits with </w:t>
            </w:r>
            <w:r w:rsidR="00FE6478" w:rsidRPr="00FE6478">
              <w:rPr>
                <w:rFonts w:asciiTheme="minorHAnsi" w:hAnsiTheme="minorHAnsi"/>
                <w:i/>
                <w:iCs/>
                <w:sz w:val="22"/>
                <w:szCs w:val="24"/>
              </w:rPr>
              <w:t>o</w:t>
            </w:r>
            <w:r w:rsidR="003950F3" w:rsidRPr="00FE6478">
              <w:rPr>
                <w:rFonts w:asciiTheme="minorHAnsi" w:hAnsiTheme="minorHAnsi"/>
                <w:i/>
                <w:iCs/>
                <w:sz w:val="22"/>
                <w:szCs w:val="24"/>
              </w:rPr>
              <w:t>bjectives</w:t>
            </w:r>
            <w:r w:rsidR="00FE6478" w:rsidRPr="00FE6478">
              <w:rPr>
                <w:rFonts w:asciiTheme="minorHAnsi" w:hAnsiTheme="minorHAnsi"/>
                <w:i/>
                <w:iCs/>
                <w:sz w:val="22"/>
                <w:szCs w:val="24"/>
              </w:rPr>
              <w:t xml:space="preserve"> 4.3, 4.4)</w:t>
            </w:r>
          </w:p>
          <w:p w14:paraId="3E6AF60F" w14:textId="049652D9" w:rsidR="001E1A61" w:rsidRPr="00F27B9E" w:rsidRDefault="008524FA" w:rsidP="00F27B9E">
            <w:pPr>
              <w:pStyle w:val="ListParagraph"/>
              <w:numPr>
                <w:ilvl w:val="2"/>
                <w:numId w:val="39"/>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Pr>
                <w:rFonts w:asciiTheme="minorHAnsi" w:hAnsiTheme="minorHAnsi"/>
                <w:sz w:val="22"/>
                <w:szCs w:val="24"/>
              </w:rPr>
              <w:t xml:space="preserve">Engage young people in activities </w:t>
            </w:r>
            <w:r w:rsidR="004C5B1F">
              <w:rPr>
                <w:rFonts w:asciiTheme="minorHAnsi" w:hAnsiTheme="minorHAnsi"/>
                <w:sz w:val="22"/>
                <w:szCs w:val="24"/>
              </w:rPr>
              <w:t>that prevent anti-social behaviour and generate positive perceptions</w:t>
            </w:r>
            <w:r w:rsidR="00F27B9E">
              <w:rPr>
                <w:rFonts w:asciiTheme="minorHAnsi" w:hAnsiTheme="minorHAnsi"/>
                <w:sz w:val="22"/>
                <w:szCs w:val="24"/>
              </w:rPr>
              <w:t>.</w:t>
            </w:r>
          </w:p>
        </w:tc>
      </w:tr>
      <w:tr w:rsidR="00590F0E" w14:paraId="67FC0DC0"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E465F1" w14:textId="3C0C9CBB" w:rsidR="00590F0E" w:rsidRPr="000B5098" w:rsidRDefault="00590F0E" w:rsidP="00115D51">
            <w:pPr>
              <w:pStyle w:val="ListParagraph"/>
              <w:numPr>
                <w:ilvl w:val="1"/>
                <w:numId w:val="39"/>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Increase preparedness for </w:t>
            </w:r>
            <w:r w:rsidR="00E71D44">
              <w:rPr>
                <w:rFonts w:asciiTheme="minorHAnsi" w:hAnsiTheme="minorHAnsi"/>
                <w:sz w:val="22"/>
                <w:szCs w:val="24"/>
                <w:lang w:eastAsia="en-US"/>
              </w:rPr>
              <w:t xml:space="preserve">climate </w:t>
            </w:r>
            <w:r w:rsidR="00A37168">
              <w:rPr>
                <w:rFonts w:asciiTheme="minorHAnsi" w:hAnsiTheme="minorHAnsi"/>
                <w:sz w:val="22"/>
                <w:szCs w:val="24"/>
                <w:lang w:eastAsia="en-US"/>
              </w:rPr>
              <w:t>hazard</w:t>
            </w:r>
            <w:r w:rsidR="00E71D44">
              <w:rPr>
                <w:rFonts w:asciiTheme="minorHAnsi" w:hAnsiTheme="minorHAnsi"/>
                <w:sz w:val="22"/>
                <w:szCs w:val="24"/>
                <w:lang w:eastAsia="en-US"/>
              </w:rPr>
              <w:t xml:space="preserve"> events</w:t>
            </w:r>
            <w:r w:rsidR="00A37168">
              <w:rPr>
                <w:rFonts w:asciiTheme="minorHAnsi" w:hAnsiTheme="minorHAnsi"/>
                <w:sz w:val="22"/>
                <w:szCs w:val="24"/>
                <w:lang w:eastAsia="en-US"/>
              </w:rPr>
              <w:t xml:space="preserve"> </w:t>
            </w:r>
          </w:p>
        </w:tc>
        <w:tc>
          <w:tcPr>
            <w:tcW w:w="6656" w:type="dxa"/>
          </w:tcPr>
          <w:p w14:paraId="680FD209" w14:textId="424CD8F9" w:rsidR="00590F0E" w:rsidRPr="000B5098" w:rsidRDefault="00B906EB" w:rsidP="00115D51">
            <w:pPr>
              <w:pStyle w:val="ListParagraph"/>
              <w:numPr>
                <w:ilvl w:val="2"/>
                <w:numId w:val="39"/>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Raise</w:t>
            </w:r>
            <w:r w:rsidR="00A21E1F" w:rsidRPr="000B5098">
              <w:rPr>
                <w:rFonts w:asciiTheme="minorHAnsi" w:hAnsiTheme="minorHAnsi"/>
                <w:sz w:val="22"/>
                <w:szCs w:val="24"/>
                <w:lang w:eastAsia="en-US"/>
              </w:rPr>
              <w:t xml:space="preserve"> community awareness of what to expect in the event of </w:t>
            </w:r>
            <w:r w:rsidR="00E71D44">
              <w:rPr>
                <w:rFonts w:asciiTheme="minorHAnsi" w:hAnsiTheme="minorHAnsi"/>
                <w:sz w:val="22"/>
                <w:szCs w:val="24"/>
                <w:lang w:eastAsia="en-US"/>
              </w:rPr>
              <w:t>climate</w:t>
            </w:r>
            <w:r w:rsidR="00A35AD0">
              <w:rPr>
                <w:rFonts w:asciiTheme="minorHAnsi" w:hAnsiTheme="minorHAnsi"/>
                <w:sz w:val="22"/>
                <w:szCs w:val="24"/>
                <w:lang w:eastAsia="en-US"/>
              </w:rPr>
              <w:t xml:space="preserve"> hazard</w:t>
            </w:r>
            <w:r w:rsidR="00E71D44">
              <w:rPr>
                <w:rFonts w:asciiTheme="minorHAnsi" w:hAnsiTheme="minorHAnsi"/>
                <w:sz w:val="22"/>
                <w:szCs w:val="24"/>
                <w:lang w:eastAsia="en-US"/>
              </w:rPr>
              <w:t xml:space="preserve"> events</w:t>
            </w:r>
            <w:r w:rsidR="00A21E1F" w:rsidRPr="000B5098">
              <w:rPr>
                <w:rFonts w:asciiTheme="minorHAnsi" w:hAnsiTheme="minorHAnsi"/>
                <w:sz w:val="22"/>
                <w:szCs w:val="24"/>
                <w:lang w:eastAsia="en-US"/>
              </w:rPr>
              <w:t xml:space="preserve"> and of the responsibilities of individuals, </w:t>
            </w:r>
            <w:r w:rsidR="005758CE" w:rsidRPr="000B5098">
              <w:rPr>
                <w:rFonts w:asciiTheme="minorHAnsi" w:hAnsiTheme="minorHAnsi"/>
                <w:sz w:val="22"/>
                <w:szCs w:val="24"/>
                <w:lang w:eastAsia="en-US"/>
              </w:rPr>
              <w:t>communities,</w:t>
            </w:r>
            <w:r w:rsidR="00A21E1F" w:rsidRPr="000B5098">
              <w:rPr>
                <w:rFonts w:asciiTheme="minorHAnsi" w:hAnsiTheme="minorHAnsi"/>
                <w:sz w:val="22"/>
                <w:szCs w:val="24"/>
                <w:lang w:eastAsia="en-US"/>
              </w:rPr>
              <w:t xml:space="preserve"> and government.</w:t>
            </w:r>
          </w:p>
          <w:p w14:paraId="72CF3DC3" w14:textId="1CE2301E" w:rsidR="007856A8" w:rsidRPr="000B5098" w:rsidRDefault="008F43F3" w:rsidP="00115D51">
            <w:pPr>
              <w:pStyle w:val="ListParagraph"/>
              <w:numPr>
                <w:ilvl w:val="2"/>
                <w:numId w:val="39"/>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Build capacity of households and communities to prepare for and respond to </w:t>
            </w:r>
            <w:r w:rsidR="00E71D44">
              <w:rPr>
                <w:rFonts w:asciiTheme="minorHAnsi" w:hAnsiTheme="minorHAnsi"/>
                <w:sz w:val="22"/>
                <w:szCs w:val="24"/>
                <w:lang w:eastAsia="en-US"/>
              </w:rPr>
              <w:t xml:space="preserve">climate </w:t>
            </w:r>
            <w:r w:rsidR="00D7161E">
              <w:rPr>
                <w:rFonts w:asciiTheme="minorHAnsi" w:hAnsiTheme="minorHAnsi"/>
                <w:sz w:val="22"/>
                <w:szCs w:val="24"/>
                <w:lang w:eastAsia="en-US"/>
              </w:rPr>
              <w:t>hazard</w:t>
            </w:r>
            <w:r w:rsidR="005758CE">
              <w:rPr>
                <w:rFonts w:asciiTheme="minorHAnsi" w:hAnsiTheme="minorHAnsi"/>
                <w:sz w:val="22"/>
                <w:szCs w:val="24"/>
                <w:lang w:eastAsia="en-US"/>
              </w:rPr>
              <w:t xml:space="preserve"> events</w:t>
            </w:r>
            <w:r w:rsidR="00D7161E">
              <w:rPr>
                <w:rFonts w:asciiTheme="minorHAnsi" w:hAnsiTheme="minorHAnsi"/>
                <w:sz w:val="22"/>
                <w:szCs w:val="24"/>
                <w:lang w:eastAsia="en-US"/>
              </w:rPr>
              <w:t xml:space="preserve">. </w:t>
            </w:r>
            <w:r w:rsidR="00625276" w:rsidRPr="00AA3067">
              <w:rPr>
                <w:rFonts w:asciiTheme="minorHAnsi" w:hAnsiTheme="minorHAnsi"/>
                <w:i/>
                <w:iCs/>
                <w:sz w:val="22"/>
                <w:szCs w:val="24"/>
                <w:lang w:eastAsia="en-US"/>
              </w:rPr>
              <w:t xml:space="preserve">(co-benefit with </w:t>
            </w:r>
            <w:r w:rsidR="00AA3067" w:rsidRPr="00AA3067">
              <w:rPr>
                <w:rFonts w:asciiTheme="minorHAnsi" w:hAnsiTheme="minorHAnsi"/>
                <w:i/>
                <w:iCs/>
                <w:sz w:val="22"/>
                <w:szCs w:val="24"/>
                <w:lang w:eastAsia="en-US"/>
              </w:rPr>
              <w:t>objectives 1.2, 1.3</w:t>
            </w:r>
            <w:r w:rsidR="00625276" w:rsidRPr="00AA3067">
              <w:rPr>
                <w:rFonts w:asciiTheme="minorHAnsi" w:hAnsiTheme="minorHAnsi"/>
                <w:i/>
                <w:iCs/>
                <w:sz w:val="22"/>
                <w:szCs w:val="24"/>
                <w:lang w:eastAsia="en-US"/>
              </w:rPr>
              <w:t>)</w:t>
            </w:r>
          </w:p>
          <w:p w14:paraId="29882B90" w14:textId="1726529C" w:rsidR="00F97A70" w:rsidRPr="00A35AD0" w:rsidRDefault="00F97A70" w:rsidP="00A35AD0">
            <w:pPr>
              <w:pStyle w:val="ListParagraph"/>
              <w:numPr>
                <w:ilvl w:val="2"/>
                <w:numId w:val="39"/>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Implement the Municipal Heat Health Plan 2020-25</w:t>
            </w:r>
            <w:r w:rsidR="007B4698">
              <w:rPr>
                <w:rFonts w:asciiTheme="minorHAnsi" w:hAnsiTheme="minorHAnsi"/>
                <w:sz w:val="22"/>
                <w:szCs w:val="24"/>
                <w:lang w:eastAsia="en-US"/>
              </w:rPr>
              <w:t>.</w:t>
            </w:r>
          </w:p>
        </w:tc>
      </w:tr>
      <w:tr w:rsidR="00590F0E" w14:paraId="2B867594" w14:textId="77777777" w:rsidTr="004105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680C910" w14:textId="1CFC28F0" w:rsidR="00590F0E" w:rsidRPr="006073E4" w:rsidRDefault="00590F0E" w:rsidP="00115D51">
            <w:pPr>
              <w:pStyle w:val="ListParagraph"/>
              <w:numPr>
                <w:ilvl w:val="1"/>
                <w:numId w:val="39"/>
              </w:numPr>
              <w:tabs>
                <w:tab w:val="left" w:pos="426"/>
              </w:tabs>
              <w:rPr>
                <w:rFonts w:asciiTheme="minorHAnsi" w:hAnsiTheme="minorHAnsi"/>
                <w:sz w:val="22"/>
                <w:szCs w:val="24"/>
                <w:lang w:eastAsia="en-US"/>
              </w:rPr>
            </w:pPr>
            <w:r w:rsidRPr="006073E4">
              <w:rPr>
                <w:rFonts w:asciiTheme="minorHAnsi" w:hAnsiTheme="minorHAnsi"/>
                <w:sz w:val="22"/>
                <w:szCs w:val="24"/>
                <w:lang w:eastAsia="en-US"/>
              </w:rPr>
              <w:t xml:space="preserve">Reduce crime and anti-social offending. </w:t>
            </w:r>
          </w:p>
        </w:tc>
        <w:tc>
          <w:tcPr>
            <w:tcW w:w="6656" w:type="dxa"/>
          </w:tcPr>
          <w:p w14:paraId="5FCC88CD" w14:textId="3EE92C1B" w:rsidR="0098794D" w:rsidRPr="006073E4" w:rsidRDefault="006B7E96" w:rsidP="00115D51">
            <w:pPr>
              <w:pStyle w:val="ListParagraph"/>
              <w:numPr>
                <w:ilvl w:val="2"/>
                <w:numId w:val="39"/>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6073E4">
              <w:rPr>
                <w:rFonts w:asciiTheme="minorHAnsi" w:hAnsiTheme="minorHAnsi"/>
                <w:sz w:val="22"/>
                <w:szCs w:val="24"/>
                <w:lang w:eastAsia="en-US"/>
              </w:rPr>
              <w:t>Strengthen community capacity to prevent, prepare and respond to local crime and anti-social behaviour issues through information provision, awareness campaigns and program delivery.</w:t>
            </w:r>
          </w:p>
          <w:p w14:paraId="13BA597D" w14:textId="4DCB7FC3" w:rsidR="006761A0" w:rsidRPr="006073E4" w:rsidRDefault="00045387" w:rsidP="00115D51">
            <w:pPr>
              <w:pStyle w:val="ListParagraph"/>
              <w:numPr>
                <w:ilvl w:val="2"/>
                <w:numId w:val="39"/>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6073E4">
              <w:rPr>
                <w:rFonts w:asciiTheme="minorHAnsi" w:hAnsiTheme="minorHAnsi"/>
                <w:sz w:val="22"/>
                <w:szCs w:val="24"/>
                <w:lang w:eastAsia="en-US"/>
              </w:rPr>
              <w:t xml:space="preserve">Develop a </w:t>
            </w:r>
            <w:r w:rsidR="00BC65D6">
              <w:rPr>
                <w:rFonts w:asciiTheme="minorHAnsi" w:hAnsiTheme="minorHAnsi"/>
                <w:sz w:val="22"/>
                <w:szCs w:val="24"/>
                <w:lang w:eastAsia="en-US"/>
              </w:rPr>
              <w:t xml:space="preserve">Community </w:t>
            </w:r>
            <w:r w:rsidRPr="006073E4">
              <w:rPr>
                <w:rFonts w:asciiTheme="minorHAnsi" w:hAnsiTheme="minorHAnsi"/>
                <w:sz w:val="22"/>
                <w:szCs w:val="24"/>
                <w:lang w:eastAsia="en-US"/>
              </w:rPr>
              <w:t xml:space="preserve">Safety </w:t>
            </w:r>
            <w:r w:rsidR="002A6010">
              <w:rPr>
                <w:rFonts w:asciiTheme="minorHAnsi" w:hAnsiTheme="minorHAnsi"/>
                <w:sz w:val="22"/>
                <w:szCs w:val="24"/>
                <w:lang w:eastAsia="en-US"/>
              </w:rPr>
              <w:t>Policy Framework</w:t>
            </w:r>
            <w:r w:rsidRPr="006073E4">
              <w:rPr>
                <w:rFonts w:asciiTheme="minorHAnsi" w:hAnsiTheme="minorHAnsi"/>
                <w:sz w:val="22"/>
                <w:szCs w:val="24"/>
                <w:lang w:eastAsia="en-US"/>
              </w:rPr>
              <w:t xml:space="preserve"> which </w:t>
            </w:r>
            <w:r w:rsidR="006761A0" w:rsidRPr="006073E4">
              <w:rPr>
                <w:rFonts w:asciiTheme="minorHAnsi" w:hAnsiTheme="minorHAnsi"/>
                <w:sz w:val="22"/>
                <w:szCs w:val="24"/>
                <w:lang w:eastAsia="en-US"/>
              </w:rPr>
              <w:t xml:space="preserve">incorporates </w:t>
            </w:r>
            <w:r w:rsidR="009547EF" w:rsidRPr="006073E4">
              <w:rPr>
                <w:rFonts w:asciiTheme="minorHAnsi" w:hAnsiTheme="minorHAnsi"/>
                <w:sz w:val="22"/>
                <w:szCs w:val="24"/>
                <w:lang w:eastAsia="en-US"/>
              </w:rPr>
              <w:t>Crime Prevention Through Environmental Design (</w:t>
            </w:r>
            <w:r w:rsidR="006761A0" w:rsidRPr="006073E4">
              <w:rPr>
                <w:rFonts w:asciiTheme="minorHAnsi" w:hAnsiTheme="minorHAnsi"/>
                <w:sz w:val="22"/>
                <w:szCs w:val="24"/>
                <w:lang w:eastAsia="en-US"/>
              </w:rPr>
              <w:t>CPTED</w:t>
            </w:r>
            <w:r w:rsidR="009547EF" w:rsidRPr="006073E4">
              <w:rPr>
                <w:rFonts w:asciiTheme="minorHAnsi" w:hAnsiTheme="minorHAnsi"/>
                <w:sz w:val="22"/>
                <w:szCs w:val="24"/>
                <w:lang w:eastAsia="en-US"/>
              </w:rPr>
              <w:t>).</w:t>
            </w:r>
          </w:p>
          <w:p w14:paraId="0B7B0D86" w14:textId="6835F954" w:rsidR="0098794D" w:rsidRPr="006073E4" w:rsidRDefault="00E02839" w:rsidP="00115D51">
            <w:pPr>
              <w:pStyle w:val="ListParagraph"/>
              <w:numPr>
                <w:ilvl w:val="2"/>
                <w:numId w:val="39"/>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6073E4">
              <w:rPr>
                <w:rFonts w:asciiTheme="minorHAnsi" w:hAnsiTheme="minorHAnsi"/>
                <w:sz w:val="22"/>
                <w:szCs w:val="24"/>
                <w:lang w:eastAsia="en-US"/>
              </w:rPr>
              <w:t>Apply</w:t>
            </w:r>
            <w:r w:rsidR="00DD2E26" w:rsidRPr="006073E4">
              <w:rPr>
                <w:rFonts w:asciiTheme="minorHAnsi" w:hAnsiTheme="minorHAnsi"/>
                <w:sz w:val="22"/>
                <w:szCs w:val="24"/>
                <w:lang w:eastAsia="en-US"/>
              </w:rPr>
              <w:t xml:space="preserve"> </w:t>
            </w:r>
            <w:r w:rsidR="009547EF" w:rsidRPr="006073E4">
              <w:rPr>
                <w:rFonts w:asciiTheme="minorHAnsi" w:hAnsiTheme="minorHAnsi"/>
                <w:sz w:val="22"/>
                <w:szCs w:val="24"/>
                <w:lang w:eastAsia="en-US"/>
              </w:rPr>
              <w:t xml:space="preserve">CPTED principles </w:t>
            </w:r>
            <w:r w:rsidRPr="006073E4">
              <w:rPr>
                <w:rFonts w:asciiTheme="minorHAnsi" w:hAnsiTheme="minorHAnsi"/>
                <w:sz w:val="22"/>
                <w:szCs w:val="24"/>
                <w:lang w:eastAsia="en-US"/>
              </w:rPr>
              <w:t>within planning</w:t>
            </w:r>
            <w:r w:rsidR="002E312F" w:rsidRPr="006073E4">
              <w:rPr>
                <w:rFonts w:asciiTheme="minorHAnsi" w:hAnsiTheme="minorHAnsi"/>
                <w:sz w:val="22"/>
                <w:szCs w:val="24"/>
                <w:lang w:eastAsia="en-US"/>
              </w:rPr>
              <w:t xml:space="preserve">, </w:t>
            </w:r>
            <w:r w:rsidR="00080F43" w:rsidRPr="006073E4">
              <w:rPr>
                <w:rFonts w:asciiTheme="minorHAnsi" w:hAnsiTheme="minorHAnsi"/>
                <w:sz w:val="22"/>
                <w:szCs w:val="24"/>
                <w:lang w:eastAsia="en-US"/>
              </w:rPr>
              <w:t xml:space="preserve">to minimise crime </w:t>
            </w:r>
            <w:r w:rsidR="008747B5" w:rsidRPr="006073E4">
              <w:rPr>
                <w:rFonts w:asciiTheme="minorHAnsi" w:hAnsiTheme="minorHAnsi"/>
                <w:sz w:val="22"/>
                <w:szCs w:val="24"/>
                <w:lang w:eastAsia="en-US"/>
              </w:rPr>
              <w:t>and</w:t>
            </w:r>
            <w:r w:rsidR="00080F43" w:rsidRPr="006073E4">
              <w:rPr>
                <w:rFonts w:asciiTheme="minorHAnsi" w:hAnsiTheme="minorHAnsi"/>
                <w:sz w:val="22"/>
                <w:szCs w:val="24"/>
                <w:lang w:eastAsia="en-US"/>
              </w:rPr>
              <w:t xml:space="preserve"> fear of crime. </w:t>
            </w:r>
          </w:p>
          <w:p w14:paraId="25AE51D7" w14:textId="52E11035" w:rsidR="00590F0E" w:rsidRPr="006073E4" w:rsidRDefault="00F32169" w:rsidP="00115D51">
            <w:pPr>
              <w:pStyle w:val="ListParagraph"/>
              <w:numPr>
                <w:ilvl w:val="2"/>
                <w:numId w:val="39"/>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sidRPr="006073E4">
              <w:rPr>
                <w:rFonts w:asciiTheme="minorHAnsi" w:hAnsiTheme="minorHAnsi"/>
                <w:sz w:val="22"/>
                <w:szCs w:val="24"/>
                <w:lang w:eastAsia="en-US"/>
              </w:rPr>
              <w:t xml:space="preserve">Bring key stakeholders together to advocate for reduced crime and anti-social behaviour issues, while </w:t>
            </w:r>
            <w:r w:rsidR="00BC65D6">
              <w:rPr>
                <w:rFonts w:asciiTheme="minorHAnsi" w:hAnsiTheme="minorHAnsi"/>
                <w:sz w:val="22"/>
                <w:szCs w:val="24"/>
                <w:lang w:eastAsia="en-US"/>
              </w:rPr>
              <w:t>designing</w:t>
            </w:r>
            <w:r w:rsidR="00853071">
              <w:rPr>
                <w:rFonts w:asciiTheme="minorHAnsi" w:hAnsiTheme="minorHAnsi"/>
                <w:sz w:val="22"/>
                <w:szCs w:val="24"/>
                <w:lang w:eastAsia="en-US"/>
              </w:rPr>
              <w:t xml:space="preserve"> </w:t>
            </w:r>
            <w:r w:rsidR="00853071">
              <w:rPr>
                <w:rFonts w:asciiTheme="minorHAnsi" w:hAnsiTheme="minorHAnsi"/>
                <w:sz w:val="22"/>
                <w:szCs w:val="24"/>
                <w:lang w:eastAsia="en-US"/>
              </w:rPr>
              <w:lastRenderedPageBreak/>
              <w:t>initiatives and</w:t>
            </w:r>
            <w:r w:rsidRPr="006073E4">
              <w:rPr>
                <w:rFonts w:asciiTheme="minorHAnsi" w:hAnsiTheme="minorHAnsi"/>
                <w:sz w:val="22"/>
                <w:szCs w:val="24"/>
                <w:lang w:eastAsia="en-US"/>
              </w:rPr>
              <w:t xml:space="preserve"> resources </w:t>
            </w:r>
            <w:r w:rsidR="00853071">
              <w:rPr>
                <w:rFonts w:asciiTheme="minorHAnsi" w:hAnsiTheme="minorHAnsi"/>
                <w:sz w:val="22"/>
                <w:szCs w:val="24"/>
                <w:lang w:eastAsia="en-US"/>
              </w:rPr>
              <w:t>for</w:t>
            </w:r>
            <w:r w:rsidRPr="006073E4">
              <w:rPr>
                <w:rFonts w:asciiTheme="minorHAnsi" w:hAnsiTheme="minorHAnsi"/>
                <w:sz w:val="22"/>
                <w:szCs w:val="24"/>
                <w:lang w:eastAsia="en-US"/>
              </w:rPr>
              <w:t xml:space="preserve"> sustainable pathways for change.</w:t>
            </w:r>
            <w:r w:rsidR="0098794D" w:rsidRPr="006073E4">
              <w:rPr>
                <w:rFonts w:asciiTheme="minorHAnsi" w:hAnsiTheme="minorHAnsi"/>
                <w:sz w:val="22"/>
                <w:szCs w:val="24"/>
              </w:rPr>
              <w:tab/>
            </w:r>
          </w:p>
        </w:tc>
      </w:tr>
      <w:tr w:rsidR="00590F0E" w14:paraId="53BD296A"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17DD5E0" w14:textId="0EF2B749" w:rsidR="00590F0E" w:rsidRPr="000B5098" w:rsidRDefault="00590F0E" w:rsidP="00115D51">
            <w:pPr>
              <w:pStyle w:val="ListParagraph"/>
              <w:numPr>
                <w:ilvl w:val="1"/>
                <w:numId w:val="39"/>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lastRenderedPageBreak/>
              <w:t>Reduce injury in public places.</w:t>
            </w:r>
          </w:p>
        </w:tc>
        <w:tc>
          <w:tcPr>
            <w:tcW w:w="6656" w:type="dxa"/>
          </w:tcPr>
          <w:p w14:paraId="538295E4" w14:textId="576E6571" w:rsidR="00590F0E" w:rsidRPr="00C91556" w:rsidRDefault="00D818B3" w:rsidP="00C91556">
            <w:pPr>
              <w:pStyle w:val="ListParagraph"/>
              <w:numPr>
                <w:ilvl w:val="2"/>
                <w:numId w:val="39"/>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lang w:eastAsia="en-US"/>
              </w:rPr>
              <w:t>M</w:t>
            </w:r>
            <w:r w:rsidR="000069BE" w:rsidRPr="000B5098">
              <w:rPr>
                <w:rFonts w:asciiTheme="minorHAnsi" w:hAnsiTheme="minorHAnsi"/>
                <w:sz w:val="22"/>
                <w:szCs w:val="24"/>
                <w:lang w:eastAsia="en-US"/>
              </w:rPr>
              <w:t xml:space="preserve">aintain </w:t>
            </w:r>
            <w:r w:rsidR="00C91556">
              <w:rPr>
                <w:rFonts w:asciiTheme="minorHAnsi" w:hAnsiTheme="minorHAnsi"/>
                <w:sz w:val="22"/>
                <w:szCs w:val="24"/>
                <w:lang w:eastAsia="en-US"/>
              </w:rPr>
              <w:t xml:space="preserve">high quality public </w:t>
            </w:r>
            <w:r w:rsidR="00E778C6">
              <w:rPr>
                <w:rFonts w:asciiTheme="minorHAnsi" w:hAnsiTheme="minorHAnsi"/>
                <w:sz w:val="22"/>
                <w:szCs w:val="24"/>
                <w:lang w:eastAsia="en-US"/>
              </w:rPr>
              <w:t xml:space="preserve">open </w:t>
            </w:r>
            <w:r w:rsidR="00C91556">
              <w:rPr>
                <w:rFonts w:asciiTheme="minorHAnsi" w:hAnsiTheme="minorHAnsi"/>
                <w:sz w:val="22"/>
                <w:szCs w:val="24"/>
                <w:lang w:eastAsia="en-US"/>
              </w:rPr>
              <w:t xml:space="preserve">spaces </w:t>
            </w:r>
            <w:r w:rsidR="000069BE" w:rsidRPr="000B5098">
              <w:rPr>
                <w:rFonts w:asciiTheme="minorHAnsi" w:hAnsiTheme="minorHAnsi"/>
                <w:sz w:val="22"/>
                <w:szCs w:val="24"/>
                <w:lang w:eastAsia="en-US"/>
              </w:rPr>
              <w:t xml:space="preserve">to minimise </w:t>
            </w:r>
            <w:r w:rsidR="00B66C57">
              <w:rPr>
                <w:rFonts w:asciiTheme="minorHAnsi" w:hAnsiTheme="minorHAnsi"/>
                <w:sz w:val="22"/>
                <w:szCs w:val="24"/>
                <w:lang w:eastAsia="en-US"/>
              </w:rPr>
              <w:t xml:space="preserve">hazards and risk of </w:t>
            </w:r>
            <w:r w:rsidR="000069BE" w:rsidRPr="000B5098">
              <w:rPr>
                <w:rFonts w:asciiTheme="minorHAnsi" w:hAnsiTheme="minorHAnsi"/>
                <w:sz w:val="22"/>
                <w:szCs w:val="24"/>
                <w:lang w:eastAsia="en-US"/>
              </w:rPr>
              <w:t xml:space="preserve">injury. </w:t>
            </w:r>
          </w:p>
        </w:tc>
      </w:tr>
    </w:tbl>
    <w:p w14:paraId="6510B0FD" w14:textId="77777777" w:rsidR="00943EB6" w:rsidRDefault="00943EB6" w:rsidP="00AC4C66">
      <w:pPr>
        <w:rPr>
          <w:rFonts w:ascii="Franklin Gothic Demi" w:hAnsi="Franklin Gothic Demi"/>
        </w:rPr>
      </w:pPr>
    </w:p>
    <w:p w14:paraId="1A621AE8" w14:textId="1088A438" w:rsidR="00AC4C66" w:rsidRDefault="00A276FE" w:rsidP="00AC4C66">
      <w:pPr>
        <w:rPr>
          <w:rFonts w:ascii="Franklin Gothic Demi" w:hAnsi="Franklin Gothic Demi"/>
        </w:rPr>
      </w:pPr>
      <w:r>
        <w:rPr>
          <w:rFonts w:ascii="Franklin Gothic Demi" w:hAnsi="Franklin Gothic Demi"/>
        </w:rPr>
        <w:t xml:space="preserve">Liveability </w:t>
      </w:r>
      <w:r w:rsidR="00AC4C66">
        <w:rPr>
          <w:rFonts w:ascii="Franklin Gothic Demi" w:hAnsi="Franklin Gothic Demi"/>
        </w:rPr>
        <w:t xml:space="preserve">Indicators </w:t>
      </w:r>
    </w:p>
    <w:p w14:paraId="68840293" w14:textId="4940EEFB" w:rsidR="00EB7E3D" w:rsidRDefault="00F1064C" w:rsidP="00EB7E3D">
      <w:pPr>
        <w:rPr>
          <w:lang w:eastAsia="en-US"/>
        </w:rPr>
      </w:pPr>
      <w:r w:rsidRPr="001E512B">
        <w:rPr>
          <w:lang w:eastAsia="en-US"/>
        </w:rPr>
        <w:t>Determinants of safety include factors such as</w:t>
      </w:r>
      <w:r w:rsidR="00EB7E3D" w:rsidRPr="001E512B">
        <w:rPr>
          <w:lang w:eastAsia="en-US"/>
        </w:rPr>
        <w:t xml:space="preserve"> </w:t>
      </w:r>
      <w:r w:rsidR="001016AE" w:rsidRPr="001E512B">
        <w:rPr>
          <w:lang w:eastAsia="en-US"/>
        </w:rPr>
        <w:t>being</w:t>
      </w:r>
      <w:r w:rsidR="001016AE">
        <w:rPr>
          <w:lang w:eastAsia="en-US"/>
        </w:rPr>
        <w:t xml:space="preserve"> able to get around safely</w:t>
      </w:r>
      <w:r w:rsidR="00F12FEC">
        <w:rPr>
          <w:lang w:eastAsia="en-US"/>
        </w:rPr>
        <w:t xml:space="preserve"> without </w:t>
      </w:r>
      <w:r w:rsidR="00BE0CA5">
        <w:rPr>
          <w:lang w:eastAsia="en-US"/>
        </w:rPr>
        <w:t>risk of</w:t>
      </w:r>
      <w:r w:rsidR="00F12FEC">
        <w:rPr>
          <w:lang w:eastAsia="en-US"/>
        </w:rPr>
        <w:t xml:space="preserve"> injury</w:t>
      </w:r>
      <w:r w:rsidR="001016AE">
        <w:rPr>
          <w:lang w:eastAsia="en-US"/>
        </w:rPr>
        <w:t xml:space="preserve">, feeling safe </w:t>
      </w:r>
      <w:r w:rsidR="00BE0CA5">
        <w:rPr>
          <w:lang w:eastAsia="en-US"/>
        </w:rPr>
        <w:t>in your neighbourhood and in public places and it’s about b</w:t>
      </w:r>
      <w:r w:rsidR="001E512B">
        <w:rPr>
          <w:lang w:eastAsia="en-US"/>
        </w:rPr>
        <w:t xml:space="preserve">eing able to </w:t>
      </w:r>
      <w:r w:rsidR="0021496B">
        <w:rPr>
          <w:lang w:eastAsia="en-US"/>
        </w:rPr>
        <w:t>get help when you need it</w:t>
      </w:r>
      <w:r w:rsidR="00BE0CA5">
        <w:rPr>
          <w:lang w:eastAsia="en-US"/>
        </w:rPr>
        <w:t xml:space="preserve">. </w:t>
      </w:r>
      <w:r w:rsidR="001E512B">
        <w:rPr>
          <w:lang w:eastAsia="en-US"/>
        </w:rPr>
        <w:t xml:space="preserve">  </w:t>
      </w:r>
    </w:p>
    <w:p w14:paraId="4ABF9E2C" w14:textId="77777777" w:rsidR="00F1064C" w:rsidRDefault="00F1064C" w:rsidP="00AC4C66">
      <w:pPr>
        <w:rPr>
          <w:rFonts w:ascii="Franklin Gothic Demi" w:hAnsi="Franklin Gothic Demi"/>
        </w:rPr>
      </w:pPr>
    </w:p>
    <w:tbl>
      <w:tblPr>
        <w:tblStyle w:val="TableGrid"/>
        <w:tblW w:w="0" w:type="auto"/>
        <w:tblLook w:val="04A0" w:firstRow="1" w:lastRow="0" w:firstColumn="1" w:lastColumn="0" w:noHBand="0" w:noVBand="1"/>
      </w:tblPr>
      <w:tblGrid>
        <w:gridCol w:w="1218"/>
        <w:gridCol w:w="1300"/>
        <w:gridCol w:w="1417"/>
        <w:gridCol w:w="1192"/>
        <w:gridCol w:w="1517"/>
        <w:gridCol w:w="1262"/>
        <w:gridCol w:w="1439"/>
      </w:tblGrid>
      <w:tr w:rsidR="00A276FE" w14:paraId="7BD8C11A" w14:textId="77777777" w:rsidTr="006871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5" w:type="dxa"/>
          </w:tcPr>
          <w:p w14:paraId="28F8148A" w14:textId="77777777" w:rsidR="00A276FE" w:rsidRDefault="00A276FE" w:rsidP="0081641D">
            <w:pPr>
              <w:jc w:val="center"/>
              <w:rPr>
                <w:lang w:eastAsia="en-US"/>
              </w:rPr>
            </w:pPr>
            <w:r>
              <w:rPr>
                <w:lang w:eastAsia="en-US"/>
              </w:rPr>
              <w:t>Active Travel</w:t>
            </w:r>
          </w:p>
        </w:tc>
        <w:tc>
          <w:tcPr>
            <w:tcW w:w="1335" w:type="dxa"/>
          </w:tcPr>
          <w:p w14:paraId="5038C2D4" w14:textId="77777777"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Education</w:t>
            </w:r>
          </w:p>
        </w:tc>
        <w:tc>
          <w:tcPr>
            <w:tcW w:w="1335" w:type="dxa"/>
          </w:tcPr>
          <w:p w14:paraId="2C9730E8" w14:textId="2BB47648"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Employment</w:t>
            </w:r>
          </w:p>
        </w:tc>
        <w:tc>
          <w:tcPr>
            <w:tcW w:w="1335" w:type="dxa"/>
          </w:tcPr>
          <w:p w14:paraId="3F3C11B8" w14:textId="452A7E19"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Food</w:t>
            </w:r>
          </w:p>
        </w:tc>
        <w:tc>
          <w:tcPr>
            <w:tcW w:w="1335" w:type="dxa"/>
          </w:tcPr>
          <w:p w14:paraId="7E8086B9" w14:textId="636BF8CD" w:rsidR="00A276FE" w:rsidRDefault="00BD236F"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Community Infrastructure and Services</w:t>
            </w:r>
          </w:p>
        </w:tc>
        <w:tc>
          <w:tcPr>
            <w:tcW w:w="1335" w:type="dxa"/>
          </w:tcPr>
          <w:p w14:paraId="23BD60F8" w14:textId="0A346C0A"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Housing</w:t>
            </w:r>
          </w:p>
        </w:tc>
        <w:tc>
          <w:tcPr>
            <w:tcW w:w="1335" w:type="dxa"/>
          </w:tcPr>
          <w:p w14:paraId="63959096" w14:textId="191DEA5B"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sidRPr="00816090">
              <w:rPr>
                <w:lang w:eastAsia="en-US"/>
              </w:rPr>
              <w:t>Environment and open space</w:t>
            </w:r>
          </w:p>
        </w:tc>
      </w:tr>
      <w:tr w:rsidR="00A276FE" w14:paraId="0A01088F"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4574F0E4" w14:textId="77777777" w:rsidR="00A276FE" w:rsidRDefault="00A276FE" w:rsidP="006871A7">
            <w:pPr>
              <w:pStyle w:val="Heading2"/>
              <w:shd w:val="clear" w:color="auto" w:fill="FFFFFF"/>
              <w:spacing w:before="0" w:after="168" w:line="450" w:lineRule="atLeast"/>
              <w:jc w:val="center"/>
              <w:textAlignment w:val="baseline"/>
              <w:outlineLvl w:val="1"/>
            </w:pPr>
            <w:bookmarkStart w:id="72" w:name="_Toc86663157"/>
            <w:bookmarkStart w:id="73" w:name="_Toc86669592"/>
            <w:bookmarkStart w:id="74" w:name="_Toc88557415"/>
            <w:r>
              <w:rPr>
                <w:rFonts w:ascii="Segoe UI Symbol" w:hAnsi="Segoe UI Symbol" w:cs="Segoe UI Symbol"/>
                <w:color w:val="333333"/>
              </w:rPr>
              <w:t>✓</w:t>
            </w:r>
            <w:bookmarkEnd w:id="72"/>
            <w:bookmarkEnd w:id="73"/>
            <w:bookmarkEnd w:id="74"/>
          </w:p>
        </w:tc>
        <w:tc>
          <w:tcPr>
            <w:tcW w:w="1335" w:type="dxa"/>
          </w:tcPr>
          <w:p w14:paraId="324A2AC7" w14:textId="0F4DFA9E" w:rsidR="00A276FE" w:rsidRPr="007B381E" w:rsidRDefault="00F1064C"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75" w:name="_Toc86663158"/>
            <w:bookmarkStart w:id="76" w:name="_Toc86669593"/>
            <w:bookmarkStart w:id="77" w:name="_Toc88557416"/>
            <w:r>
              <w:rPr>
                <w:rFonts w:ascii="Segoe UI Symbol" w:hAnsi="Segoe UI Symbol" w:cs="Segoe UI Symbol"/>
                <w:color w:val="333333"/>
              </w:rPr>
              <w:t>✓</w:t>
            </w:r>
            <w:bookmarkEnd w:id="75"/>
            <w:bookmarkEnd w:id="76"/>
            <w:bookmarkEnd w:id="77"/>
          </w:p>
        </w:tc>
        <w:tc>
          <w:tcPr>
            <w:tcW w:w="1335" w:type="dxa"/>
          </w:tcPr>
          <w:p w14:paraId="6257E6DD" w14:textId="581AA623"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p>
        </w:tc>
        <w:tc>
          <w:tcPr>
            <w:tcW w:w="1335" w:type="dxa"/>
          </w:tcPr>
          <w:p w14:paraId="61408C91" w14:textId="11646A2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p>
        </w:tc>
        <w:tc>
          <w:tcPr>
            <w:tcW w:w="1335" w:type="dxa"/>
          </w:tcPr>
          <w:p w14:paraId="045D802E"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78" w:name="_Toc86663159"/>
            <w:bookmarkStart w:id="79" w:name="_Toc86669594"/>
            <w:bookmarkStart w:id="80" w:name="_Toc88557417"/>
            <w:r>
              <w:rPr>
                <w:rFonts w:ascii="Segoe UI Symbol" w:hAnsi="Segoe UI Symbol" w:cs="Segoe UI Symbol"/>
                <w:color w:val="333333"/>
              </w:rPr>
              <w:t>✓</w:t>
            </w:r>
            <w:bookmarkEnd w:id="78"/>
            <w:bookmarkEnd w:id="79"/>
            <w:bookmarkEnd w:id="80"/>
          </w:p>
        </w:tc>
        <w:tc>
          <w:tcPr>
            <w:tcW w:w="1335" w:type="dxa"/>
          </w:tcPr>
          <w:p w14:paraId="120B0E99"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81" w:name="_Toc86663160"/>
            <w:bookmarkStart w:id="82" w:name="_Toc86669595"/>
            <w:bookmarkStart w:id="83" w:name="_Toc88557418"/>
            <w:r>
              <w:rPr>
                <w:rFonts w:ascii="Segoe UI Symbol" w:hAnsi="Segoe UI Symbol" w:cs="Segoe UI Symbol"/>
                <w:color w:val="333333"/>
              </w:rPr>
              <w:t>✓</w:t>
            </w:r>
            <w:bookmarkEnd w:id="81"/>
            <w:bookmarkEnd w:id="82"/>
            <w:bookmarkEnd w:id="83"/>
          </w:p>
        </w:tc>
        <w:tc>
          <w:tcPr>
            <w:tcW w:w="1335" w:type="dxa"/>
          </w:tcPr>
          <w:p w14:paraId="4D3BCBAA"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84" w:name="_Toc86663161"/>
            <w:bookmarkStart w:id="85" w:name="_Toc86669596"/>
            <w:bookmarkStart w:id="86" w:name="_Toc88557419"/>
            <w:r>
              <w:rPr>
                <w:rFonts w:ascii="Segoe UI Symbol" w:hAnsi="Segoe UI Symbol" w:cs="Segoe UI Symbol"/>
                <w:color w:val="333333"/>
              </w:rPr>
              <w:t>✓</w:t>
            </w:r>
            <w:bookmarkEnd w:id="84"/>
            <w:bookmarkEnd w:id="85"/>
            <w:bookmarkEnd w:id="86"/>
          </w:p>
        </w:tc>
      </w:tr>
    </w:tbl>
    <w:p w14:paraId="51AC732F" w14:textId="5FCBA1B9" w:rsidR="00A12DC5" w:rsidRDefault="00A12DC5" w:rsidP="00A77326">
      <w:pPr>
        <w:rPr>
          <w:lang w:eastAsia="en-US"/>
        </w:rPr>
      </w:pPr>
    </w:p>
    <w:p w14:paraId="60720A17" w14:textId="77777777" w:rsidR="00A77326" w:rsidRDefault="00A77326" w:rsidP="00D03DA7">
      <w:pPr>
        <w:rPr>
          <w:lang w:eastAsia="en-US"/>
        </w:rPr>
      </w:pPr>
    </w:p>
    <w:p w14:paraId="641FBD37" w14:textId="77777777" w:rsidR="00B93DBE" w:rsidRDefault="00B93DBE">
      <w:pPr>
        <w:rPr>
          <w:rFonts w:ascii="Franklin Gothic Demi" w:eastAsiaTheme="majorEastAsia" w:hAnsi="Franklin Gothic Demi" w:cstheme="majorBidi"/>
          <w:sz w:val="28"/>
          <w:szCs w:val="26"/>
          <w:lang w:eastAsia="en-US"/>
        </w:rPr>
      </w:pPr>
      <w:bookmarkStart w:id="87" w:name="_Toc491173986"/>
      <w:bookmarkStart w:id="88" w:name="_Toc491173985"/>
      <w:r>
        <w:br w:type="page"/>
      </w:r>
    </w:p>
    <w:p w14:paraId="2721E4EA" w14:textId="4581F7BE" w:rsidR="00E00A74" w:rsidRDefault="00E00A74" w:rsidP="00306905">
      <w:pPr>
        <w:pStyle w:val="Heading2"/>
        <w:tabs>
          <w:tab w:val="left" w:pos="1701"/>
        </w:tabs>
      </w:pPr>
      <w:bookmarkStart w:id="89" w:name="_Toc81123405"/>
      <w:bookmarkStart w:id="90" w:name="_Toc88557420"/>
      <w:r w:rsidRPr="001F5F1E">
        <w:lastRenderedPageBreak/>
        <w:t>Outcome 4:</w:t>
      </w:r>
      <w:r w:rsidR="00306905">
        <w:tab/>
      </w:r>
      <w:r w:rsidRPr="001F5F1E">
        <w:t>I</w:t>
      </w:r>
      <w:r w:rsidR="004A047B" w:rsidRPr="001F5F1E">
        <w:t>mprove</w:t>
      </w:r>
      <w:r w:rsidRPr="001F5F1E">
        <w:t xml:space="preserve"> healthy eating and active living</w:t>
      </w:r>
      <w:bookmarkEnd w:id="87"/>
      <w:bookmarkEnd w:id="89"/>
      <w:bookmarkEnd w:id="90"/>
    </w:p>
    <w:p w14:paraId="5A57B807" w14:textId="23F8389B" w:rsidR="00E00A74" w:rsidRDefault="003F5F5C" w:rsidP="00E00A74">
      <w:pPr>
        <w:rPr>
          <w:lang w:eastAsia="en-US"/>
        </w:rPr>
      </w:pPr>
      <w:r>
        <w:rPr>
          <w:lang w:eastAsia="en-US"/>
        </w:rPr>
        <w:t xml:space="preserve">Poor nutrition and physical </w:t>
      </w:r>
      <w:r w:rsidR="008759BB">
        <w:rPr>
          <w:lang w:eastAsia="en-US"/>
        </w:rPr>
        <w:t>inactivity</w:t>
      </w:r>
      <w:r w:rsidR="002F6712">
        <w:rPr>
          <w:lang w:eastAsia="en-US"/>
        </w:rPr>
        <w:t xml:space="preserve"> are some of </w:t>
      </w:r>
      <w:r w:rsidR="00E00A74" w:rsidRPr="003B75BA">
        <w:rPr>
          <w:lang w:eastAsia="en-US"/>
        </w:rPr>
        <w:t xml:space="preserve">the leading risk factors for lifestyle related illness. People </w:t>
      </w:r>
      <w:r w:rsidR="00E00A74">
        <w:rPr>
          <w:lang w:eastAsia="en-US"/>
        </w:rPr>
        <w:t xml:space="preserve">who </w:t>
      </w:r>
      <w:r w:rsidR="00E3661E">
        <w:rPr>
          <w:lang w:eastAsia="en-US"/>
        </w:rPr>
        <w:t xml:space="preserve">are inactive and </w:t>
      </w:r>
      <w:r w:rsidR="00E53CEB">
        <w:rPr>
          <w:lang w:eastAsia="en-US"/>
        </w:rPr>
        <w:t xml:space="preserve">have diets high in sugar, </w:t>
      </w:r>
      <w:r w:rsidR="00171165">
        <w:rPr>
          <w:lang w:eastAsia="en-US"/>
        </w:rPr>
        <w:t>fat,</w:t>
      </w:r>
      <w:r w:rsidR="000E74A7">
        <w:rPr>
          <w:lang w:eastAsia="en-US"/>
        </w:rPr>
        <w:t xml:space="preserve"> and salt and low in nutrients and fibre</w:t>
      </w:r>
      <w:r w:rsidR="00E00A74" w:rsidRPr="003B75BA">
        <w:rPr>
          <w:lang w:eastAsia="en-US"/>
        </w:rPr>
        <w:t xml:space="preserve"> have a much higher risk of developing </w:t>
      </w:r>
      <w:r w:rsidR="00DC5768">
        <w:rPr>
          <w:lang w:eastAsia="en-US"/>
        </w:rPr>
        <w:t xml:space="preserve">a range of chronic health conditions. </w:t>
      </w:r>
    </w:p>
    <w:p w14:paraId="6679DDBC" w14:textId="6C3C5414" w:rsidR="00A36174" w:rsidRDefault="00A36174" w:rsidP="00E00A74">
      <w:pPr>
        <w:rPr>
          <w:lang w:eastAsia="en-US"/>
        </w:rPr>
      </w:pPr>
    </w:p>
    <w:p w14:paraId="61728650" w14:textId="1530323F" w:rsidR="00A36174" w:rsidRDefault="00A36174" w:rsidP="00E00A74">
      <w:pPr>
        <w:rPr>
          <w:lang w:eastAsia="en-US"/>
        </w:rPr>
      </w:pPr>
      <w:r>
        <w:rPr>
          <w:lang w:eastAsia="en-US"/>
        </w:rPr>
        <w:t xml:space="preserve">The consumption of local fresh produce </w:t>
      </w:r>
      <w:r w:rsidR="00370AE4">
        <w:rPr>
          <w:lang w:eastAsia="en-US"/>
        </w:rPr>
        <w:t xml:space="preserve">and participation in active transport helps to </w:t>
      </w:r>
      <w:r w:rsidR="009840A7">
        <w:rPr>
          <w:lang w:eastAsia="en-US"/>
        </w:rPr>
        <w:t xml:space="preserve">reduce carbon emissions, and people who are physically healthy are more resilient to the </w:t>
      </w:r>
      <w:r w:rsidR="008E0838">
        <w:rPr>
          <w:lang w:eastAsia="en-US"/>
        </w:rPr>
        <w:t xml:space="preserve">impacts of climate change. </w:t>
      </w:r>
    </w:p>
    <w:p w14:paraId="37B574D0" w14:textId="474F2548" w:rsidR="00270EE9" w:rsidRDefault="00270EE9" w:rsidP="00E00A74">
      <w:pPr>
        <w:rPr>
          <w:lang w:eastAsia="en-US"/>
        </w:rPr>
      </w:pPr>
    </w:p>
    <w:p w14:paraId="7A4559C1" w14:textId="77777777" w:rsidR="00270EE9" w:rsidRDefault="00270EE9" w:rsidP="00270EE9">
      <w:pPr>
        <w:rPr>
          <w:i/>
          <w:lang w:eastAsia="en-US"/>
        </w:rPr>
      </w:pPr>
      <w:r w:rsidRPr="003B75BA">
        <w:rPr>
          <w:i/>
          <w:lang w:eastAsia="en-US"/>
        </w:rPr>
        <w:t>In Cardinia Shire</w:t>
      </w:r>
      <w:r>
        <w:rPr>
          <w:i/>
          <w:lang w:eastAsia="en-US"/>
        </w:rPr>
        <w:t>, on average</w:t>
      </w:r>
    </w:p>
    <w:p w14:paraId="51914775" w14:textId="6B9352F2" w:rsidR="00270EE9" w:rsidRPr="00EB7E3D" w:rsidRDefault="00270EE9" w:rsidP="00270EE9">
      <w:pPr>
        <w:pStyle w:val="ListParagraph"/>
        <w:numPr>
          <w:ilvl w:val="0"/>
          <w:numId w:val="10"/>
        </w:numPr>
        <w:rPr>
          <w:i/>
          <w:lang w:eastAsia="en-US"/>
        </w:rPr>
      </w:pPr>
      <w:r w:rsidRPr="00EB7E3D">
        <w:rPr>
          <w:lang w:eastAsia="en-US"/>
        </w:rPr>
        <w:t>6% of adults eat the recommended serves of vegetables each day, the same as the average Victorian</w:t>
      </w:r>
      <w:r w:rsidR="00984446">
        <w:rPr>
          <w:vertAlign w:val="superscript"/>
          <w:lang w:eastAsia="en-US"/>
        </w:rPr>
        <w:t>5</w:t>
      </w:r>
      <w:r w:rsidRPr="00EB7E3D">
        <w:rPr>
          <w:lang w:eastAsia="en-US"/>
        </w:rPr>
        <w:t>.</w:t>
      </w:r>
    </w:p>
    <w:p w14:paraId="4D6F4791" w14:textId="304514B0" w:rsidR="00270EE9" w:rsidRPr="00EB7E3D" w:rsidRDefault="00270EE9" w:rsidP="00270EE9">
      <w:pPr>
        <w:pStyle w:val="ListParagraph"/>
        <w:numPr>
          <w:ilvl w:val="0"/>
          <w:numId w:val="10"/>
        </w:numPr>
        <w:rPr>
          <w:i/>
          <w:lang w:eastAsia="en-US"/>
        </w:rPr>
      </w:pPr>
      <w:r w:rsidRPr="00EB7E3D">
        <w:rPr>
          <w:lang w:eastAsia="en-US"/>
        </w:rPr>
        <w:t>50% of adults eat the recommended serves of fruit each day, compared to 48% of Victorians</w:t>
      </w:r>
      <w:r w:rsidR="00984446">
        <w:rPr>
          <w:vertAlign w:val="superscript"/>
          <w:lang w:eastAsia="en-US"/>
        </w:rPr>
        <w:t>5</w:t>
      </w:r>
      <w:r w:rsidRPr="00EB7E3D">
        <w:rPr>
          <w:lang w:eastAsia="en-US"/>
        </w:rPr>
        <w:t>.</w:t>
      </w:r>
    </w:p>
    <w:p w14:paraId="41196D60" w14:textId="197FD3E5" w:rsidR="00270EE9" w:rsidRPr="00EB7E3D" w:rsidRDefault="00270EE9" w:rsidP="00270EE9">
      <w:pPr>
        <w:pStyle w:val="ListParagraph"/>
        <w:numPr>
          <w:ilvl w:val="0"/>
          <w:numId w:val="10"/>
        </w:numPr>
        <w:rPr>
          <w:i/>
          <w:lang w:eastAsia="en-US"/>
        </w:rPr>
      </w:pPr>
      <w:r w:rsidRPr="00EB7E3D">
        <w:rPr>
          <w:lang w:eastAsia="en-US"/>
        </w:rPr>
        <w:t>12% of adults eat takeaway meals or snacks up to three times a week, compared to 10% of Victorians</w:t>
      </w:r>
      <w:r w:rsidR="00984446">
        <w:rPr>
          <w:vertAlign w:val="superscript"/>
          <w:lang w:eastAsia="en-US"/>
        </w:rPr>
        <w:t>5</w:t>
      </w:r>
      <w:r w:rsidRPr="00EB7E3D">
        <w:rPr>
          <w:lang w:eastAsia="en-US"/>
        </w:rPr>
        <w:t>.</w:t>
      </w:r>
    </w:p>
    <w:p w14:paraId="0785E4B4" w14:textId="48D0DB74" w:rsidR="00270EE9" w:rsidRPr="00EB7E3D" w:rsidRDefault="00270EE9" w:rsidP="00270EE9">
      <w:pPr>
        <w:pStyle w:val="ListParagraph"/>
        <w:numPr>
          <w:ilvl w:val="0"/>
          <w:numId w:val="10"/>
        </w:numPr>
        <w:rPr>
          <w:i/>
          <w:lang w:eastAsia="en-US"/>
        </w:rPr>
      </w:pPr>
      <w:r w:rsidRPr="00EB7E3D">
        <w:rPr>
          <w:lang w:eastAsia="en-US"/>
        </w:rPr>
        <w:t>15% of adults drink sugar-sweetened beverages each day, compared to 11% of Victorians</w:t>
      </w:r>
      <w:r w:rsidR="00984446">
        <w:rPr>
          <w:vertAlign w:val="superscript"/>
          <w:lang w:eastAsia="en-US"/>
        </w:rPr>
        <w:t>5</w:t>
      </w:r>
      <w:r w:rsidRPr="00EB7E3D">
        <w:rPr>
          <w:lang w:eastAsia="en-US"/>
        </w:rPr>
        <w:t xml:space="preserve">. </w:t>
      </w:r>
    </w:p>
    <w:p w14:paraId="36A3854A" w14:textId="5F660072" w:rsidR="00270EE9" w:rsidRPr="00EB7E3D" w:rsidRDefault="00270EE9" w:rsidP="00270EE9">
      <w:pPr>
        <w:pStyle w:val="Bulletlistmultilevel"/>
        <w:numPr>
          <w:ilvl w:val="0"/>
          <w:numId w:val="10"/>
        </w:numPr>
        <w:rPr>
          <w:rFonts w:eastAsiaTheme="majorEastAsia"/>
          <w:iCs/>
          <w:lang w:eastAsia="en-US"/>
        </w:rPr>
      </w:pPr>
      <w:r w:rsidRPr="00EB7E3D">
        <w:rPr>
          <w:rFonts w:eastAsiaTheme="majorEastAsia"/>
          <w:iCs/>
          <w:lang w:eastAsia="en-US"/>
        </w:rPr>
        <w:t>75% of residents travel to work by car compared to 66% of Victorians</w:t>
      </w:r>
      <w:r w:rsidR="00EB7E3D" w:rsidRPr="00EB7E3D">
        <w:rPr>
          <w:rStyle w:val="FootnoteReference"/>
          <w:rFonts w:eastAsiaTheme="majorEastAsia"/>
          <w:iCs/>
          <w:lang w:eastAsia="en-US"/>
        </w:rPr>
        <w:footnoteReference w:id="14"/>
      </w:r>
      <w:r w:rsidRPr="00EB7E3D">
        <w:rPr>
          <w:rFonts w:eastAsiaTheme="majorEastAsia"/>
          <w:iCs/>
          <w:lang w:eastAsia="en-US"/>
        </w:rPr>
        <w:t xml:space="preserve">. </w:t>
      </w:r>
    </w:p>
    <w:p w14:paraId="3A3D2EB1" w14:textId="4D74F3E0" w:rsidR="00270EE9" w:rsidRPr="00EB7E3D" w:rsidRDefault="00270EE9" w:rsidP="00270EE9">
      <w:pPr>
        <w:pStyle w:val="Bulletlistmultilevel"/>
        <w:numPr>
          <w:ilvl w:val="0"/>
          <w:numId w:val="10"/>
        </w:numPr>
        <w:rPr>
          <w:rFonts w:eastAsiaTheme="majorEastAsia"/>
          <w:iCs/>
          <w:lang w:eastAsia="en-US"/>
        </w:rPr>
      </w:pPr>
      <w:r w:rsidRPr="00EB7E3D">
        <w:rPr>
          <w:rFonts w:eastAsiaTheme="majorEastAsia"/>
          <w:iCs/>
          <w:lang w:eastAsia="en-US"/>
        </w:rPr>
        <w:t>5% of residents travel to work by public transport, compared to 9% of Victorians</w:t>
      </w:r>
      <w:r w:rsidRPr="00EB7E3D">
        <w:rPr>
          <w:rFonts w:eastAsiaTheme="majorEastAsia"/>
          <w:iCs/>
          <w:vertAlign w:val="superscript"/>
          <w:lang w:eastAsia="en-US"/>
        </w:rPr>
        <w:t>1</w:t>
      </w:r>
      <w:r w:rsidRPr="00EB7E3D">
        <w:rPr>
          <w:rFonts w:eastAsiaTheme="majorEastAsia"/>
          <w:iCs/>
          <w:lang w:eastAsia="en-US"/>
        </w:rPr>
        <w:t xml:space="preserve">. </w:t>
      </w:r>
    </w:p>
    <w:p w14:paraId="583508BA" w14:textId="2C14A8FE" w:rsidR="00270EE9" w:rsidRPr="00EB7E3D" w:rsidRDefault="00270EE9" w:rsidP="00270EE9">
      <w:pPr>
        <w:pStyle w:val="Bulletlistmultilevel"/>
        <w:numPr>
          <w:ilvl w:val="0"/>
          <w:numId w:val="10"/>
        </w:numPr>
        <w:rPr>
          <w:rFonts w:eastAsiaTheme="majorEastAsia"/>
          <w:iCs/>
          <w:lang w:eastAsia="en-US"/>
        </w:rPr>
      </w:pPr>
      <w:r w:rsidRPr="00EB7E3D">
        <w:rPr>
          <w:rFonts w:eastAsiaTheme="majorEastAsia"/>
          <w:iCs/>
          <w:lang w:eastAsia="en-US"/>
        </w:rPr>
        <w:t>0.2% of residents travel to work by bike, compared to 1% of Victorians</w:t>
      </w:r>
      <w:r w:rsidR="00B362E5">
        <w:rPr>
          <w:rFonts w:eastAsiaTheme="majorEastAsia"/>
          <w:iCs/>
          <w:vertAlign w:val="superscript"/>
          <w:lang w:eastAsia="en-US"/>
        </w:rPr>
        <w:t>13</w:t>
      </w:r>
      <w:r w:rsidRPr="00EB7E3D">
        <w:rPr>
          <w:rFonts w:eastAsiaTheme="majorEastAsia"/>
          <w:iCs/>
          <w:lang w:eastAsia="en-US"/>
        </w:rPr>
        <w:t>.</w:t>
      </w:r>
    </w:p>
    <w:p w14:paraId="667B78B5" w14:textId="361EDF66" w:rsidR="00270EE9" w:rsidRPr="00EB7E3D" w:rsidRDefault="00270EE9" w:rsidP="00270EE9">
      <w:pPr>
        <w:pStyle w:val="ListParagraph"/>
        <w:numPr>
          <w:ilvl w:val="0"/>
          <w:numId w:val="10"/>
        </w:numPr>
        <w:rPr>
          <w:i/>
          <w:lang w:eastAsia="en-US"/>
        </w:rPr>
      </w:pPr>
      <w:r w:rsidRPr="00EB7E3D">
        <w:rPr>
          <w:lang w:eastAsia="en-US"/>
        </w:rPr>
        <w:t>39% of adults meet the physical activity guidelines each day, compared to 41% of Victorians</w:t>
      </w:r>
      <w:r w:rsidR="00984446">
        <w:rPr>
          <w:vertAlign w:val="superscript"/>
          <w:lang w:eastAsia="en-US"/>
        </w:rPr>
        <w:t>5</w:t>
      </w:r>
      <w:r w:rsidRPr="00EB7E3D">
        <w:rPr>
          <w:lang w:eastAsia="en-US"/>
        </w:rPr>
        <w:t>.</w:t>
      </w:r>
    </w:p>
    <w:p w14:paraId="29D2B602" w14:textId="485F95E0" w:rsidR="00270EE9" w:rsidRPr="00EB7E3D" w:rsidRDefault="00270EE9" w:rsidP="00270EE9">
      <w:pPr>
        <w:pStyle w:val="ListParagraph"/>
        <w:numPr>
          <w:ilvl w:val="0"/>
          <w:numId w:val="10"/>
        </w:numPr>
        <w:rPr>
          <w:i/>
          <w:lang w:eastAsia="en-US"/>
        </w:rPr>
      </w:pPr>
      <w:r w:rsidRPr="00EB7E3D">
        <w:rPr>
          <w:lang w:eastAsia="en-US"/>
        </w:rPr>
        <w:t>19% of adults sit for 8 hours or more each weekday, compared to 24% of Victorians</w:t>
      </w:r>
      <w:r w:rsidR="00984446">
        <w:rPr>
          <w:vertAlign w:val="superscript"/>
          <w:lang w:eastAsia="en-US"/>
        </w:rPr>
        <w:t>5</w:t>
      </w:r>
      <w:r w:rsidRPr="00EB7E3D">
        <w:rPr>
          <w:lang w:eastAsia="en-US"/>
        </w:rPr>
        <w:t>.</w:t>
      </w:r>
    </w:p>
    <w:p w14:paraId="139D470B" w14:textId="06530C5E" w:rsidR="00270EE9" w:rsidRPr="00EB7E3D" w:rsidRDefault="00270EE9" w:rsidP="00270EE9">
      <w:pPr>
        <w:pStyle w:val="ListParagraph"/>
        <w:numPr>
          <w:ilvl w:val="0"/>
          <w:numId w:val="10"/>
        </w:numPr>
        <w:rPr>
          <w:lang w:eastAsia="en-US"/>
        </w:rPr>
      </w:pPr>
      <w:r w:rsidRPr="00EB7E3D">
        <w:rPr>
          <w:lang w:eastAsia="en-US"/>
        </w:rPr>
        <w:t>2</w:t>
      </w:r>
      <w:r w:rsidR="00CB1948">
        <w:rPr>
          <w:lang w:eastAsia="en-US"/>
        </w:rPr>
        <w:t>9.7</w:t>
      </w:r>
      <w:r w:rsidRPr="00EB7E3D">
        <w:rPr>
          <w:lang w:eastAsia="en-US"/>
        </w:rPr>
        <w:t xml:space="preserve">% of adults are obese, compared to </w:t>
      </w:r>
      <w:r w:rsidR="00CB1948">
        <w:rPr>
          <w:lang w:eastAsia="en-US"/>
        </w:rPr>
        <w:t>20.9</w:t>
      </w:r>
      <w:r w:rsidRPr="00EB7E3D">
        <w:rPr>
          <w:lang w:eastAsia="en-US"/>
        </w:rPr>
        <w:t>% of Victorians</w:t>
      </w:r>
      <w:r w:rsidR="00EB7E3D" w:rsidRPr="00EB7E3D">
        <w:rPr>
          <w:vertAlign w:val="superscript"/>
          <w:lang w:eastAsia="en-US"/>
        </w:rPr>
        <w:t>4</w:t>
      </w:r>
      <w:r w:rsidRPr="00EB7E3D">
        <w:rPr>
          <w:lang w:eastAsia="en-US"/>
        </w:rPr>
        <w:t>.</w:t>
      </w:r>
    </w:p>
    <w:p w14:paraId="42560D34" w14:textId="0CA15504" w:rsidR="00270EE9" w:rsidRPr="00EB7E3D" w:rsidRDefault="007237C9" w:rsidP="00E00A74">
      <w:pPr>
        <w:pStyle w:val="ListParagraph"/>
        <w:numPr>
          <w:ilvl w:val="0"/>
          <w:numId w:val="10"/>
        </w:numPr>
        <w:rPr>
          <w:lang w:eastAsia="en-US"/>
        </w:rPr>
      </w:pPr>
      <w:r>
        <w:rPr>
          <w:lang w:eastAsia="en-US"/>
        </w:rPr>
        <w:t>32</w:t>
      </w:r>
      <w:r w:rsidR="00270EE9" w:rsidRPr="00EB7E3D">
        <w:rPr>
          <w:lang w:eastAsia="en-US"/>
        </w:rPr>
        <w:t>% of adults are overweight</w:t>
      </w:r>
      <w:r>
        <w:rPr>
          <w:lang w:eastAsia="en-US"/>
        </w:rPr>
        <w:t xml:space="preserve"> (25 </w:t>
      </w:r>
      <w:r w:rsidR="008879EA">
        <w:rPr>
          <w:lang w:eastAsia="en-US"/>
        </w:rPr>
        <w:t>≥ BMI &lt;30)</w:t>
      </w:r>
      <w:r w:rsidR="00270EE9" w:rsidRPr="00EB7E3D">
        <w:rPr>
          <w:lang w:eastAsia="en-US"/>
        </w:rPr>
        <w:t>, compared to 3</w:t>
      </w:r>
      <w:r w:rsidR="008879EA">
        <w:rPr>
          <w:lang w:eastAsia="en-US"/>
        </w:rPr>
        <w:t>0.1</w:t>
      </w:r>
      <w:r w:rsidR="00270EE9" w:rsidRPr="00EB7E3D">
        <w:rPr>
          <w:lang w:eastAsia="en-US"/>
        </w:rPr>
        <w:t>% of Victorians</w:t>
      </w:r>
      <w:r w:rsidR="00EB7E3D" w:rsidRPr="00EB7E3D">
        <w:rPr>
          <w:vertAlign w:val="superscript"/>
          <w:lang w:eastAsia="en-US"/>
        </w:rPr>
        <w:t>4</w:t>
      </w:r>
      <w:r w:rsidR="00270EE9" w:rsidRPr="00EB7E3D">
        <w:rPr>
          <w:lang w:eastAsia="en-US"/>
        </w:rPr>
        <w:t>.</w:t>
      </w:r>
    </w:p>
    <w:p w14:paraId="2F99282B" w14:textId="43032CD7" w:rsidR="005F478B" w:rsidRDefault="005F478B" w:rsidP="00E00A74">
      <w:pPr>
        <w:rPr>
          <w:b/>
          <w:bCs/>
          <w:lang w:eastAsia="en-US"/>
        </w:rPr>
      </w:pPr>
    </w:p>
    <w:tbl>
      <w:tblPr>
        <w:tblStyle w:val="TableGrid"/>
        <w:tblW w:w="0" w:type="auto"/>
        <w:tblLook w:val="04A0" w:firstRow="1" w:lastRow="0" w:firstColumn="1" w:lastColumn="0" w:noHBand="0" w:noVBand="1"/>
      </w:tblPr>
      <w:tblGrid>
        <w:gridCol w:w="2689"/>
        <w:gridCol w:w="6656"/>
      </w:tblGrid>
      <w:tr w:rsidR="00322124" w14:paraId="2766001A" w14:textId="77777777" w:rsidTr="0041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2B6AED84" w14:textId="77777777" w:rsidR="00322124" w:rsidRPr="007F5579" w:rsidRDefault="00322124" w:rsidP="004105CD">
            <w:pPr>
              <w:rPr>
                <w:rFonts w:ascii="Franklin Gothic Demi" w:hAnsi="Franklin Gothic Demi"/>
                <w:b w:val="0"/>
                <w:bCs/>
              </w:rPr>
            </w:pPr>
            <w:r w:rsidRPr="007F5579">
              <w:rPr>
                <w:rFonts w:ascii="Franklin Gothic Demi" w:hAnsi="Franklin Gothic Demi"/>
                <w:b w:val="0"/>
                <w:bCs/>
              </w:rPr>
              <w:t>Objectives</w:t>
            </w:r>
          </w:p>
        </w:tc>
        <w:tc>
          <w:tcPr>
            <w:tcW w:w="6656" w:type="dxa"/>
          </w:tcPr>
          <w:p w14:paraId="4026B120" w14:textId="77777777" w:rsidR="00322124" w:rsidRPr="007F5579" w:rsidRDefault="00322124" w:rsidP="004105CD">
            <w:pPr>
              <w:cnfStyle w:val="100000000000" w:firstRow="1" w:lastRow="0" w:firstColumn="0" w:lastColumn="0" w:oddVBand="0" w:evenVBand="0" w:oddHBand="0" w:evenHBand="0" w:firstRowFirstColumn="0" w:firstRowLastColumn="0" w:lastRowFirstColumn="0" w:lastRowLastColumn="0"/>
              <w:rPr>
                <w:rFonts w:ascii="Franklin Gothic Demi" w:hAnsi="Franklin Gothic Demi"/>
                <w:b w:val="0"/>
                <w:bCs/>
              </w:rPr>
            </w:pPr>
            <w:r w:rsidRPr="007F5579">
              <w:rPr>
                <w:rFonts w:ascii="Franklin Gothic Demi" w:hAnsi="Franklin Gothic Demi"/>
                <w:b w:val="0"/>
                <w:bCs/>
              </w:rPr>
              <w:t xml:space="preserve">Strategies </w:t>
            </w:r>
          </w:p>
        </w:tc>
      </w:tr>
      <w:tr w:rsidR="00322124" w14:paraId="40270878"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588634" w14:textId="673B88E6" w:rsidR="00F51159" w:rsidRPr="000B5098" w:rsidRDefault="00F51159" w:rsidP="001758A5">
            <w:pPr>
              <w:pStyle w:val="ListParagraph"/>
              <w:numPr>
                <w:ilvl w:val="1"/>
                <w:numId w:val="40"/>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Increase</w:t>
            </w:r>
            <w:r w:rsidR="004C2CF8">
              <w:rPr>
                <w:rFonts w:asciiTheme="minorHAnsi" w:hAnsiTheme="minorHAnsi"/>
                <w:sz w:val="22"/>
                <w:szCs w:val="24"/>
                <w:lang w:eastAsia="en-US"/>
              </w:rPr>
              <w:t xml:space="preserve"> </w:t>
            </w:r>
            <w:r w:rsidR="003341EF">
              <w:rPr>
                <w:rFonts w:asciiTheme="minorHAnsi" w:hAnsiTheme="minorHAnsi"/>
                <w:sz w:val="22"/>
                <w:szCs w:val="24"/>
                <w:lang w:eastAsia="en-US"/>
              </w:rPr>
              <w:t>sustainability</w:t>
            </w:r>
            <w:r w:rsidR="001A222C">
              <w:rPr>
                <w:rFonts w:asciiTheme="minorHAnsi" w:hAnsiTheme="minorHAnsi"/>
                <w:sz w:val="22"/>
                <w:szCs w:val="24"/>
                <w:lang w:eastAsia="en-US"/>
              </w:rPr>
              <w:t xml:space="preserve"> and </w:t>
            </w:r>
            <w:r w:rsidRPr="000B5098">
              <w:rPr>
                <w:rFonts w:asciiTheme="minorHAnsi" w:hAnsiTheme="minorHAnsi"/>
                <w:sz w:val="22"/>
                <w:szCs w:val="24"/>
                <w:lang w:eastAsia="en-US"/>
              </w:rPr>
              <w:t>resilience of the local food system.</w:t>
            </w:r>
          </w:p>
          <w:p w14:paraId="0F1EB95E" w14:textId="22ADB3B4" w:rsidR="00322124" w:rsidRPr="000B5098" w:rsidRDefault="00322124" w:rsidP="001758A5">
            <w:pPr>
              <w:pStyle w:val="ListParagraph"/>
              <w:tabs>
                <w:tab w:val="left" w:pos="426"/>
              </w:tabs>
              <w:ind w:left="360" w:firstLine="0"/>
              <w:rPr>
                <w:rFonts w:asciiTheme="minorHAnsi" w:hAnsiTheme="minorHAnsi"/>
                <w:sz w:val="22"/>
                <w:szCs w:val="24"/>
                <w:lang w:eastAsia="en-US"/>
              </w:rPr>
            </w:pPr>
          </w:p>
        </w:tc>
        <w:tc>
          <w:tcPr>
            <w:tcW w:w="6656" w:type="dxa"/>
          </w:tcPr>
          <w:p w14:paraId="41AC3EAD" w14:textId="488E7879" w:rsidR="00300ADD" w:rsidRPr="00EF00C5" w:rsidRDefault="00D01522" w:rsidP="001758A5">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Enable</w:t>
            </w:r>
            <w:r w:rsidR="00300ADD" w:rsidRPr="00EF00C5">
              <w:rPr>
                <w:rFonts w:asciiTheme="minorHAnsi" w:hAnsiTheme="minorHAnsi"/>
                <w:sz w:val="22"/>
                <w:szCs w:val="24"/>
                <w:lang w:eastAsia="en-US"/>
              </w:rPr>
              <w:t xml:space="preserve"> local </w:t>
            </w:r>
            <w:r w:rsidR="00073983">
              <w:rPr>
                <w:rFonts w:asciiTheme="minorHAnsi" w:hAnsiTheme="minorHAnsi"/>
                <w:sz w:val="22"/>
                <w:szCs w:val="24"/>
                <w:lang w:eastAsia="en-US"/>
              </w:rPr>
              <w:t xml:space="preserve">farmers and </w:t>
            </w:r>
            <w:r w:rsidR="00300ADD" w:rsidRPr="00EF00C5">
              <w:rPr>
                <w:rFonts w:asciiTheme="minorHAnsi" w:hAnsiTheme="minorHAnsi"/>
                <w:sz w:val="22"/>
                <w:szCs w:val="24"/>
                <w:lang w:eastAsia="en-US"/>
              </w:rPr>
              <w:t xml:space="preserve">food producers to </w:t>
            </w:r>
            <w:r w:rsidR="00A3576F">
              <w:rPr>
                <w:rFonts w:asciiTheme="minorHAnsi" w:hAnsiTheme="minorHAnsi"/>
                <w:sz w:val="22"/>
                <w:szCs w:val="24"/>
                <w:lang w:eastAsia="en-US"/>
              </w:rPr>
              <w:t>undertake</w:t>
            </w:r>
            <w:r w:rsidR="00300ADD" w:rsidRPr="00EF00C5">
              <w:rPr>
                <w:rFonts w:asciiTheme="minorHAnsi" w:hAnsiTheme="minorHAnsi"/>
                <w:sz w:val="22"/>
                <w:szCs w:val="24"/>
                <w:lang w:eastAsia="en-US"/>
              </w:rPr>
              <w:t xml:space="preserve"> </w:t>
            </w:r>
            <w:r w:rsidR="00F84479">
              <w:rPr>
                <w:rFonts w:asciiTheme="minorHAnsi" w:hAnsiTheme="minorHAnsi"/>
                <w:sz w:val="22"/>
                <w:szCs w:val="24"/>
                <w:lang w:eastAsia="en-US"/>
              </w:rPr>
              <w:t>sustainable</w:t>
            </w:r>
            <w:r w:rsidR="00300ADD" w:rsidRPr="00EF00C5">
              <w:rPr>
                <w:rFonts w:asciiTheme="minorHAnsi" w:hAnsiTheme="minorHAnsi"/>
                <w:sz w:val="22"/>
                <w:szCs w:val="24"/>
                <w:lang w:eastAsia="en-US"/>
              </w:rPr>
              <w:t xml:space="preserve"> practices, and to develop locally adapted pathways </w:t>
            </w:r>
            <w:r w:rsidR="0030797F">
              <w:rPr>
                <w:rFonts w:asciiTheme="minorHAnsi" w:hAnsiTheme="minorHAnsi"/>
                <w:sz w:val="22"/>
                <w:szCs w:val="24"/>
                <w:lang w:eastAsia="en-US"/>
              </w:rPr>
              <w:t>that</w:t>
            </w:r>
            <w:r w:rsidR="00300ADD" w:rsidRPr="00EF00C5">
              <w:rPr>
                <w:rFonts w:asciiTheme="minorHAnsi" w:hAnsiTheme="minorHAnsi"/>
                <w:sz w:val="22"/>
                <w:szCs w:val="24"/>
                <w:lang w:eastAsia="en-US"/>
              </w:rPr>
              <w:t xml:space="preserve"> </w:t>
            </w:r>
            <w:r w:rsidR="0063760C" w:rsidRPr="00EF00C5">
              <w:rPr>
                <w:rFonts w:asciiTheme="minorHAnsi" w:hAnsiTheme="minorHAnsi"/>
                <w:sz w:val="22"/>
                <w:szCs w:val="24"/>
                <w:lang w:eastAsia="en-US"/>
              </w:rPr>
              <w:t>cultivate</w:t>
            </w:r>
            <w:r w:rsidR="00300ADD" w:rsidRPr="00EF00C5">
              <w:rPr>
                <w:rFonts w:asciiTheme="minorHAnsi" w:hAnsiTheme="minorHAnsi"/>
                <w:sz w:val="22"/>
                <w:szCs w:val="24"/>
                <w:lang w:eastAsia="en-US"/>
              </w:rPr>
              <w:t xml:space="preserve"> a </w:t>
            </w:r>
            <w:r w:rsidR="00F84479">
              <w:rPr>
                <w:rFonts w:asciiTheme="minorHAnsi" w:hAnsiTheme="minorHAnsi"/>
                <w:sz w:val="22"/>
                <w:szCs w:val="24"/>
                <w:lang w:eastAsia="en-US"/>
              </w:rPr>
              <w:t xml:space="preserve">climate </w:t>
            </w:r>
            <w:r w:rsidR="00300ADD" w:rsidRPr="00EF00C5">
              <w:rPr>
                <w:rFonts w:asciiTheme="minorHAnsi" w:hAnsiTheme="minorHAnsi"/>
                <w:sz w:val="22"/>
                <w:szCs w:val="24"/>
                <w:lang w:eastAsia="en-US"/>
              </w:rPr>
              <w:t>resilient local food system.</w:t>
            </w:r>
          </w:p>
          <w:p w14:paraId="7BDD7C35" w14:textId="39CA656B" w:rsidR="00A5797A" w:rsidRPr="008F7E1B" w:rsidRDefault="003A73D0" w:rsidP="008F7E1B">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S</w:t>
            </w:r>
            <w:r w:rsidR="00A05D40" w:rsidRPr="00EF00C5">
              <w:rPr>
                <w:rFonts w:asciiTheme="minorHAnsi" w:hAnsiTheme="minorHAnsi"/>
                <w:sz w:val="22"/>
                <w:szCs w:val="24"/>
                <w:lang w:eastAsia="en-US"/>
              </w:rPr>
              <w:t>upport</w:t>
            </w:r>
            <w:r w:rsidR="003F62CD">
              <w:rPr>
                <w:rFonts w:asciiTheme="minorHAnsi" w:hAnsiTheme="minorHAnsi"/>
                <w:sz w:val="22"/>
                <w:szCs w:val="24"/>
                <w:lang w:eastAsia="en-US"/>
              </w:rPr>
              <w:t xml:space="preserve"> </w:t>
            </w:r>
            <w:r w:rsidR="00A05D40" w:rsidRPr="00EF00C5">
              <w:rPr>
                <w:rFonts w:asciiTheme="minorHAnsi" w:hAnsiTheme="minorHAnsi"/>
                <w:sz w:val="22"/>
                <w:szCs w:val="24"/>
                <w:lang w:eastAsia="en-US"/>
              </w:rPr>
              <w:t>development</w:t>
            </w:r>
            <w:r w:rsidR="003F62CD">
              <w:rPr>
                <w:rFonts w:asciiTheme="minorHAnsi" w:hAnsiTheme="minorHAnsi"/>
                <w:sz w:val="22"/>
                <w:szCs w:val="24"/>
                <w:lang w:eastAsia="en-US"/>
              </w:rPr>
              <w:t xml:space="preserve"> and expansion</w:t>
            </w:r>
            <w:r w:rsidR="00A05D40" w:rsidRPr="00EF00C5">
              <w:rPr>
                <w:rFonts w:asciiTheme="minorHAnsi" w:hAnsiTheme="minorHAnsi"/>
                <w:sz w:val="22"/>
                <w:szCs w:val="24"/>
                <w:lang w:eastAsia="en-US"/>
              </w:rPr>
              <w:t xml:space="preserve"> of urban agriculture in the suburbs, urban growth areas and rural townships</w:t>
            </w:r>
            <w:r w:rsidR="003F62CD">
              <w:rPr>
                <w:rFonts w:asciiTheme="minorHAnsi" w:hAnsiTheme="minorHAnsi"/>
                <w:sz w:val="22"/>
                <w:szCs w:val="24"/>
                <w:lang w:eastAsia="en-US"/>
              </w:rPr>
              <w:t xml:space="preserve"> through the </w:t>
            </w:r>
            <w:r w:rsidR="00755E52">
              <w:rPr>
                <w:rFonts w:asciiTheme="minorHAnsi" w:hAnsiTheme="minorHAnsi"/>
                <w:sz w:val="22"/>
                <w:szCs w:val="24"/>
                <w:lang w:eastAsia="en-US"/>
              </w:rPr>
              <w:t xml:space="preserve">applied </w:t>
            </w:r>
            <w:r w:rsidR="00AD6C0E">
              <w:rPr>
                <w:rFonts w:asciiTheme="minorHAnsi" w:hAnsiTheme="minorHAnsi"/>
                <w:sz w:val="22"/>
                <w:szCs w:val="24"/>
                <w:lang w:eastAsia="en-US"/>
              </w:rPr>
              <w:t>practice of</w:t>
            </w:r>
            <w:r w:rsidR="003F62CD" w:rsidRPr="00EF00C5">
              <w:rPr>
                <w:rFonts w:asciiTheme="minorHAnsi" w:hAnsiTheme="minorHAnsi"/>
                <w:sz w:val="22"/>
                <w:szCs w:val="24"/>
                <w:lang w:eastAsia="en-US"/>
              </w:rPr>
              <w:t xml:space="preserve"> food-sensitive planning and urban design</w:t>
            </w:r>
            <w:r w:rsidR="00A05D40" w:rsidRPr="00EF00C5">
              <w:rPr>
                <w:rFonts w:asciiTheme="minorHAnsi" w:hAnsiTheme="minorHAnsi"/>
                <w:sz w:val="22"/>
                <w:szCs w:val="24"/>
                <w:lang w:eastAsia="en-US"/>
              </w:rPr>
              <w:t xml:space="preserve">.  </w:t>
            </w:r>
          </w:p>
          <w:p w14:paraId="781EF216" w14:textId="0387821E" w:rsidR="00C33254" w:rsidRPr="00EF00C5" w:rsidRDefault="008F7E1B" w:rsidP="001758A5">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 xml:space="preserve">Encourage </w:t>
            </w:r>
            <w:r w:rsidR="00B60C3B">
              <w:rPr>
                <w:rFonts w:asciiTheme="minorHAnsi" w:hAnsiTheme="minorHAnsi"/>
                <w:sz w:val="22"/>
                <w:szCs w:val="24"/>
                <w:lang w:eastAsia="en-US"/>
              </w:rPr>
              <w:t>local food supply chain</w:t>
            </w:r>
            <w:r w:rsidR="008A558A">
              <w:rPr>
                <w:rFonts w:asciiTheme="minorHAnsi" w:hAnsiTheme="minorHAnsi"/>
                <w:sz w:val="22"/>
                <w:szCs w:val="24"/>
                <w:lang w:eastAsia="en-US"/>
              </w:rPr>
              <w:t>s</w:t>
            </w:r>
            <w:r w:rsidR="00C33254" w:rsidRPr="00EF00C5">
              <w:rPr>
                <w:rFonts w:asciiTheme="minorHAnsi" w:hAnsiTheme="minorHAnsi"/>
                <w:sz w:val="22"/>
                <w:szCs w:val="24"/>
                <w:lang w:eastAsia="en-US"/>
              </w:rPr>
              <w:t xml:space="preserve"> which support growers</w:t>
            </w:r>
            <w:r w:rsidR="008A558A">
              <w:rPr>
                <w:rFonts w:asciiTheme="minorHAnsi" w:hAnsiTheme="minorHAnsi"/>
                <w:sz w:val="22"/>
                <w:szCs w:val="24"/>
                <w:lang w:eastAsia="en-US"/>
              </w:rPr>
              <w:t xml:space="preserve"> to </w:t>
            </w:r>
            <w:r w:rsidR="00C00BA2">
              <w:rPr>
                <w:rFonts w:asciiTheme="minorHAnsi" w:hAnsiTheme="minorHAnsi"/>
                <w:sz w:val="22"/>
                <w:szCs w:val="24"/>
                <w:lang w:eastAsia="en-US"/>
              </w:rPr>
              <w:t xml:space="preserve">participate and </w:t>
            </w:r>
            <w:r w:rsidR="008A558A">
              <w:rPr>
                <w:rFonts w:asciiTheme="minorHAnsi" w:hAnsiTheme="minorHAnsi"/>
                <w:sz w:val="22"/>
                <w:szCs w:val="24"/>
                <w:lang w:eastAsia="en-US"/>
              </w:rPr>
              <w:t xml:space="preserve">operate in </w:t>
            </w:r>
            <w:r w:rsidR="0015169F">
              <w:rPr>
                <w:rFonts w:asciiTheme="minorHAnsi" w:hAnsiTheme="minorHAnsi"/>
                <w:sz w:val="22"/>
                <w:szCs w:val="24"/>
                <w:lang w:eastAsia="en-US"/>
              </w:rPr>
              <w:t xml:space="preserve">their chosen </w:t>
            </w:r>
            <w:r w:rsidR="008A558A">
              <w:rPr>
                <w:rFonts w:asciiTheme="minorHAnsi" w:hAnsiTheme="minorHAnsi"/>
                <w:sz w:val="22"/>
                <w:szCs w:val="24"/>
                <w:lang w:eastAsia="en-US"/>
              </w:rPr>
              <w:t>marketplac</w:t>
            </w:r>
            <w:r w:rsidR="00610CB8">
              <w:rPr>
                <w:rFonts w:asciiTheme="minorHAnsi" w:hAnsiTheme="minorHAnsi"/>
                <w:sz w:val="22"/>
                <w:szCs w:val="24"/>
                <w:lang w:eastAsia="en-US"/>
              </w:rPr>
              <w:t>e (e.g. food co-ops, farmers markets and retail spaces)</w:t>
            </w:r>
            <w:r w:rsidR="00320DA1">
              <w:rPr>
                <w:rFonts w:asciiTheme="minorHAnsi" w:hAnsiTheme="minorHAnsi"/>
                <w:sz w:val="22"/>
                <w:szCs w:val="24"/>
                <w:lang w:eastAsia="en-US"/>
              </w:rPr>
              <w:t>.</w:t>
            </w:r>
            <w:r w:rsidR="008A558A" w:rsidRPr="00EF00C5">
              <w:rPr>
                <w:rFonts w:asciiTheme="minorHAnsi" w:hAnsiTheme="minorHAnsi"/>
                <w:sz w:val="22"/>
                <w:szCs w:val="24"/>
                <w:lang w:eastAsia="en-US"/>
              </w:rPr>
              <w:t xml:space="preserve"> </w:t>
            </w:r>
          </w:p>
          <w:p w14:paraId="1643E255" w14:textId="5A86F7E4" w:rsidR="00AC4289" w:rsidRDefault="0030797F" w:rsidP="001758A5">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Foster</w:t>
            </w:r>
            <w:r w:rsidR="00C54DA8" w:rsidRPr="00EF00C5">
              <w:rPr>
                <w:rFonts w:asciiTheme="minorHAnsi" w:hAnsiTheme="minorHAnsi"/>
                <w:sz w:val="22"/>
                <w:szCs w:val="24"/>
                <w:lang w:eastAsia="en-US"/>
              </w:rPr>
              <w:t xml:space="preserve"> social enterprises</w:t>
            </w:r>
            <w:r w:rsidR="00276655">
              <w:rPr>
                <w:rFonts w:asciiTheme="minorHAnsi" w:hAnsiTheme="minorHAnsi"/>
                <w:sz w:val="22"/>
                <w:szCs w:val="24"/>
                <w:lang w:eastAsia="en-US"/>
              </w:rPr>
              <w:t xml:space="preserve"> and </w:t>
            </w:r>
            <w:r w:rsidR="00453860">
              <w:rPr>
                <w:rFonts w:asciiTheme="minorHAnsi" w:hAnsiTheme="minorHAnsi"/>
                <w:sz w:val="22"/>
                <w:szCs w:val="24"/>
                <w:lang w:eastAsia="en-US"/>
              </w:rPr>
              <w:t xml:space="preserve">community </w:t>
            </w:r>
            <w:r w:rsidR="00276655">
              <w:rPr>
                <w:rFonts w:asciiTheme="minorHAnsi" w:hAnsiTheme="minorHAnsi"/>
                <w:sz w:val="22"/>
                <w:szCs w:val="24"/>
                <w:lang w:eastAsia="en-US"/>
              </w:rPr>
              <w:t>initiatives</w:t>
            </w:r>
            <w:r w:rsidR="00C54DA8" w:rsidRPr="00EF00C5">
              <w:rPr>
                <w:rFonts w:asciiTheme="minorHAnsi" w:hAnsiTheme="minorHAnsi"/>
                <w:sz w:val="22"/>
                <w:szCs w:val="24"/>
                <w:lang w:eastAsia="en-US"/>
              </w:rPr>
              <w:t xml:space="preserve"> which</w:t>
            </w:r>
            <w:r w:rsidR="005F7EB1">
              <w:rPr>
                <w:rFonts w:asciiTheme="minorHAnsi" w:hAnsiTheme="minorHAnsi"/>
                <w:sz w:val="22"/>
                <w:szCs w:val="24"/>
                <w:lang w:eastAsia="en-US"/>
              </w:rPr>
              <w:t xml:space="preserve"> provide a</w:t>
            </w:r>
            <w:r w:rsidR="00276655">
              <w:rPr>
                <w:rFonts w:asciiTheme="minorHAnsi" w:hAnsiTheme="minorHAnsi"/>
                <w:sz w:val="22"/>
                <w:szCs w:val="24"/>
                <w:lang w:eastAsia="en-US"/>
              </w:rPr>
              <w:t xml:space="preserve"> reliable and</w:t>
            </w:r>
            <w:r w:rsidR="005C715D">
              <w:rPr>
                <w:rFonts w:asciiTheme="minorHAnsi" w:hAnsiTheme="minorHAnsi"/>
                <w:sz w:val="22"/>
                <w:szCs w:val="24"/>
                <w:lang w:eastAsia="en-US"/>
              </w:rPr>
              <w:t xml:space="preserve"> affordable </w:t>
            </w:r>
            <w:r w:rsidR="005F7EB1">
              <w:rPr>
                <w:rFonts w:asciiTheme="minorHAnsi" w:hAnsiTheme="minorHAnsi"/>
                <w:sz w:val="22"/>
                <w:szCs w:val="24"/>
                <w:lang w:eastAsia="en-US"/>
              </w:rPr>
              <w:t xml:space="preserve">source of fresh produce </w:t>
            </w:r>
            <w:r w:rsidR="00AC4289">
              <w:rPr>
                <w:rFonts w:asciiTheme="minorHAnsi" w:hAnsiTheme="minorHAnsi"/>
                <w:sz w:val="22"/>
                <w:szCs w:val="24"/>
                <w:lang w:eastAsia="en-US"/>
              </w:rPr>
              <w:t xml:space="preserve">to </w:t>
            </w:r>
            <w:r w:rsidR="00AC4289" w:rsidRPr="00EF00C5">
              <w:rPr>
                <w:rFonts w:asciiTheme="minorHAnsi" w:hAnsiTheme="minorHAnsi"/>
                <w:sz w:val="22"/>
                <w:szCs w:val="24"/>
                <w:lang w:eastAsia="en-US"/>
              </w:rPr>
              <w:t xml:space="preserve">people </w:t>
            </w:r>
            <w:r w:rsidR="004B4F16">
              <w:rPr>
                <w:rFonts w:asciiTheme="minorHAnsi" w:hAnsiTheme="minorHAnsi"/>
                <w:sz w:val="22"/>
                <w:szCs w:val="24"/>
                <w:lang w:eastAsia="en-US"/>
              </w:rPr>
              <w:t>experiencing</w:t>
            </w:r>
            <w:r w:rsidR="005C715D">
              <w:rPr>
                <w:rFonts w:asciiTheme="minorHAnsi" w:hAnsiTheme="minorHAnsi"/>
                <w:sz w:val="22"/>
                <w:szCs w:val="24"/>
                <w:lang w:eastAsia="en-US"/>
              </w:rPr>
              <w:t xml:space="preserve"> </w:t>
            </w:r>
            <w:r w:rsidR="00276655">
              <w:rPr>
                <w:rFonts w:asciiTheme="minorHAnsi" w:hAnsiTheme="minorHAnsi"/>
                <w:sz w:val="22"/>
                <w:szCs w:val="24"/>
                <w:lang w:eastAsia="en-US"/>
              </w:rPr>
              <w:t xml:space="preserve">household </w:t>
            </w:r>
            <w:r w:rsidR="005C715D">
              <w:rPr>
                <w:rFonts w:asciiTheme="minorHAnsi" w:hAnsiTheme="minorHAnsi"/>
                <w:sz w:val="22"/>
                <w:szCs w:val="24"/>
                <w:lang w:eastAsia="en-US"/>
              </w:rPr>
              <w:t>food insecurity</w:t>
            </w:r>
            <w:r w:rsidR="00276655">
              <w:rPr>
                <w:rFonts w:asciiTheme="minorHAnsi" w:hAnsiTheme="minorHAnsi"/>
                <w:sz w:val="22"/>
                <w:szCs w:val="24"/>
                <w:lang w:eastAsia="en-US"/>
              </w:rPr>
              <w:t>.</w:t>
            </w:r>
          </w:p>
          <w:p w14:paraId="7049021F" w14:textId="74374E18" w:rsidR="0084261A" w:rsidRPr="00EF00C5" w:rsidRDefault="004B4F16" w:rsidP="001758A5">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 xml:space="preserve">Advocate for </w:t>
            </w:r>
            <w:r w:rsidR="00AE3AF6">
              <w:rPr>
                <w:rFonts w:asciiTheme="minorHAnsi" w:hAnsiTheme="minorHAnsi"/>
                <w:sz w:val="22"/>
                <w:szCs w:val="24"/>
                <w:lang w:eastAsia="en-US"/>
              </w:rPr>
              <w:t>accessible</w:t>
            </w:r>
            <w:r w:rsidR="000864A8">
              <w:rPr>
                <w:rFonts w:asciiTheme="minorHAnsi" w:hAnsiTheme="minorHAnsi"/>
                <w:sz w:val="22"/>
                <w:szCs w:val="24"/>
                <w:lang w:eastAsia="en-US"/>
              </w:rPr>
              <w:t>,</w:t>
            </w:r>
            <w:r w:rsidR="00AE3AF6">
              <w:rPr>
                <w:rFonts w:asciiTheme="minorHAnsi" w:hAnsiTheme="minorHAnsi"/>
                <w:sz w:val="22"/>
                <w:szCs w:val="24"/>
                <w:lang w:eastAsia="en-US"/>
              </w:rPr>
              <w:t xml:space="preserve"> </w:t>
            </w:r>
            <w:r w:rsidR="001D6F6C">
              <w:rPr>
                <w:rFonts w:asciiTheme="minorHAnsi" w:hAnsiTheme="minorHAnsi"/>
                <w:sz w:val="22"/>
                <w:szCs w:val="24"/>
                <w:lang w:eastAsia="en-US"/>
              </w:rPr>
              <w:t>accredited</w:t>
            </w:r>
            <w:r w:rsidR="00C54DA8" w:rsidRPr="00EF00C5">
              <w:rPr>
                <w:rFonts w:asciiTheme="minorHAnsi" w:hAnsiTheme="minorHAnsi"/>
                <w:sz w:val="22"/>
                <w:szCs w:val="24"/>
                <w:lang w:eastAsia="en-US"/>
              </w:rPr>
              <w:t xml:space="preserve"> training </w:t>
            </w:r>
            <w:r w:rsidR="003C7512">
              <w:rPr>
                <w:rFonts w:asciiTheme="minorHAnsi" w:hAnsiTheme="minorHAnsi"/>
                <w:sz w:val="22"/>
                <w:szCs w:val="24"/>
                <w:lang w:eastAsia="en-US"/>
              </w:rPr>
              <w:t>that</w:t>
            </w:r>
            <w:r w:rsidR="00C54DA8" w:rsidRPr="00EF00C5">
              <w:rPr>
                <w:rFonts w:asciiTheme="minorHAnsi" w:hAnsiTheme="minorHAnsi"/>
                <w:sz w:val="22"/>
                <w:szCs w:val="24"/>
                <w:lang w:eastAsia="en-US"/>
              </w:rPr>
              <w:t xml:space="preserve"> provide</w:t>
            </w:r>
            <w:r w:rsidR="003C7512">
              <w:rPr>
                <w:rFonts w:asciiTheme="minorHAnsi" w:hAnsiTheme="minorHAnsi"/>
                <w:sz w:val="22"/>
                <w:szCs w:val="24"/>
                <w:lang w:eastAsia="en-US"/>
              </w:rPr>
              <w:t>s</w:t>
            </w:r>
            <w:r w:rsidR="00C54DA8" w:rsidRPr="00EF00C5">
              <w:rPr>
                <w:rFonts w:asciiTheme="minorHAnsi" w:hAnsiTheme="minorHAnsi"/>
                <w:sz w:val="22"/>
                <w:szCs w:val="24"/>
                <w:lang w:eastAsia="en-US"/>
              </w:rPr>
              <w:t xml:space="preserve"> a </w:t>
            </w:r>
            <w:r w:rsidR="000A0BDA" w:rsidRPr="00EF00C5">
              <w:rPr>
                <w:rFonts w:asciiTheme="minorHAnsi" w:hAnsiTheme="minorHAnsi"/>
                <w:sz w:val="22"/>
                <w:szCs w:val="24"/>
                <w:lang w:eastAsia="en-US"/>
              </w:rPr>
              <w:t xml:space="preserve">skilled </w:t>
            </w:r>
            <w:r w:rsidR="000864A8">
              <w:rPr>
                <w:rFonts w:asciiTheme="minorHAnsi" w:hAnsiTheme="minorHAnsi"/>
                <w:sz w:val="22"/>
                <w:szCs w:val="24"/>
                <w:lang w:eastAsia="en-US"/>
              </w:rPr>
              <w:t xml:space="preserve">and </w:t>
            </w:r>
            <w:r w:rsidR="00C54DA8" w:rsidRPr="00EF00C5">
              <w:rPr>
                <w:rFonts w:asciiTheme="minorHAnsi" w:hAnsiTheme="minorHAnsi"/>
                <w:sz w:val="22"/>
                <w:szCs w:val="24"/>
                <w:lang w:eastAsia="en-US"/>
              </w:rPr>
              <w:t xml:space="preserve">job-ready </w:t>
            </w:r>
            <w:r w:rsidR="00AE3AF6">
              <w:rPr>
                <w:rFonts w:asciiTheme="minorHAnsi" w:hAnsiTheme="minorHAnsi"/>
                <w:sz w:val="22"/>
                <w:szCs w:val="24"/>
                <w:lang w:eastAsia="en-US"/>
              </w:rPr>
              <w:t>horticultural</w:t>
            </w:r>
            <w:r w:rsidR="00AE3AF6" w:rsidRPr="00EF00C5">
              <w:rPr>
                <w:rFonts w:asciiTheme="minorHAnsi" w:hAnsiTheme="minorHAnsi"/>
                <w:sz w:val="22"/>
                <w:szCs w:val="24"/>
                <w:lang w:eastAsia="en-US"/>
              </w:rPr>
              <w:t xml:space="preserve"> </w:t>
            </w:r>
            <w:r w:rsidR="00C54DA8" w:rsidRPr="00EF00C5">
              <w:rPr>
                <w:rFonts w:asciiTheme="minorHAnsi" w:hAnsiTheme="minorHAnsi"/>
                <w:sz w:val="22"/>
                <w:szCs w:val="24"/>
                <w:lang w:eastAsia="en-US"/>
              </w:rPr>
              <w:t>workforce</w:t>
            </w:r>
            <w:r w:rsidR="008F7E1B">
              <w:rPr>
                <w:rFonts w:asciiTheme="minorHAnsi" w:hAnsiTheme="minorHAnsi"/>
                <w:sz w:val="22"/>
                <w:szCs w:val="24"/>
                <w:lang w:eastAsia="en-US"/>
              </w:rPr>
              <w:t>.</w:t>
            </w:r>
            <w:r w:rsidR="00C54DA8" w:rsidRPr="00EF00C5">
              <w:rPr>
                <w:rFonts w:asciiTheme="minorHAnsi" w:hAnsiTheme="minorHAnsi"/>
                <w:sz w:val="22"/>
                <w:szCs w:val="24"/>
                <w:lang w:eastAsia="en-US"/>
              </w:rPr>
              <w:t xml:space="preserve"> </w:t>
            </w:r>
          </w:p>
          <w:p w14:paraId="32C4BA2C" w14:textId="42894614" w:rsidR="00D96A3E" w:rsidRPr="00EF00C5" w:rsidRDefault="00592AFD" w:rsidP="00D96A3E">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EF00C5">
              <w:rPr>
                <w:rFonts w:asciiTheme="minorHAnsi" w:hAnsiTheme="minorHAnsi"/>
                <w:sz w:val="22"/>
                <w:szCs w:val="24"/>
                <w:lang w:eastAsia="en-US"/>
              </w:rPr>
              <w:t xml:space="preserve">Develop and strengthen </w:t>
            </w:r>
            <w:r w:rsidR="003A7D6D">
              <w:rPr>
                <w:rFonts w:asciiTheme="minorHAnsi" w:hAnsiTheme="minorHAnsi"/>
                <w:sz w:val="22"/>
                <w:szCs w:val="24"/>
                <w:lang w:eastAsia="en-US"/>
              </w:rPr>
              <w:t xml:space="preserve">cross-sector </w:t>
            </w:r>
            <w:r w:rsidRPr="00EF00C5">
              <w:rPr>
                <w:rFonts w:asciiTheme="minorHAnsi" w:hAnsiTheme="minorHAnsi"/>
                <w:sz w:val="22"/>
                <w:szCs w:val="24"/>
                <w:lang w:eastAsia="en-US"/>
              </w:rPr>
              <w:t xml:space="preserve">partnerships </w:t>
            </w:r>
            <w:r w:rsidR="00D96A3E" w:rsidRPr="00EF00C5">
              <w:rPr>
                <w:rFonts w:asciiTheme="minorHAnsi" w:hAnsiTheme="minorHAnsi"/>
                <w:sz w:val="22"/>
                <w:szCs w:val="24"/>
                <w:lang w:eastAsia="en-US"/>
              </w:rPr>
              <w:t>to collectively plan</w:t>
            </w:r>
            <w:r w:rsidR="001107F1" w:rsidRPr="00EF00C5">
              <w:rPr>
                <w:rFonts w:asciiTheme="minorHAnsi" w:hAnsiTheme="minorHAnsi"/>
                <w:sz w:val="22"/>
                <w:szCs w:val="24"/>
                <w:lang w:eastAsia="en-US"/>
              </w:rPr>
              <w:t xml:space="preserve"> and advocate for</w:t>
            </w:r>
            <w:r w:rsidR="00D96A3E" w:rsidRPr="00EF00C5">
              <w:rPr>
                <w:rFonts w:asciiTheme="minorHAnsi" w:hAnsiTheme="minorHAnsi"/>
                <w:sz w:val="22"/>
                <w:szCs w:val="24"/>
                <w:lang w:eastAsia="en-US"/>
              </w:rPr>
              <w:t xml:space="preserve"> </w:t>
            </w:r>
            <w:r w:rsidR="009E4926">
              <w:rPr>
                <w:rFonts w:asciiTheme="minorHAnsi" w:hAnsiTheme="minorHAnsi"/>
                <w:sz w:val="22"/>
                <w:szCs w:val="24"/>
                <w:lang w:eastAsia="en-US"/>
              </w:rPr>
              <w:t xml:space="preserve">a healthy, delicious, </w:t>
            </w:r>
            <w:r w:rsidR="00AC3405">
              <w:rPr>
                <w:rFonts w:asciiTheme="minorHAnsi" w:hAnsiTheme="minorHAnsi"/>
                <w:sz w:val="22"/>
                <w:szCs w:val="24"/>
                <w:lang w:eastAsia="en-US"/>
              </w:rPr>
              <w:t>sustainable,</w:t>
            </w:r>
            <w:r w:rsidR="009E4926">
              <w:rPr>
                <w:rFonts w:asciiTheme="minorHAnsi" w:hAnsiTheme="minorHAnsi"/>
                <w:sz w:val="22"/>
                <w:szCs w:val="24"/>
                <w:lang w:eastAsia="en-US"/>
              </w:rPr>
              <w:t xml:space="preserve"> and fair</w:t>
            </w:r>
            <w:r w:rsidR="00D96A3E" w:rsidRPr="00EF00C5">
              <w:rPr>
                <w:rFonts w:asciiTheme="minorHAnsi" w:hAnsiTheme="minorHAnsi"/>
                <w:sz w:val="22"/>
                <w:szCs w:val="24"/>
                <w:lang w:eastAsia="en-US"/>
              </w:rPr>
              <w:t xml:space="preserve"> local food system.</w:t>
            </w:r>
          </w:p>
        </w:tc>
      </w:tr>
      <w:tr w:rsidR="00322124" w14:paraId="6951934A" w14:textId="77777777" w:rsidTr="004105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86E41F" w14:textId="0948C41C" w:rsidR="00F51159" w:rsidRPr="000B5098" w:rsidRDefault="00F51159" w:rsidP="001758A5">
            <w:pPr>
              <w:pStyle w:val="ListParagraph"/>
              <w:numPr>
                <w:ilvl w:val="1"/>
                <w:numId w:val="40"/>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Increase consumption of fresh produce and drinking water.   </w:t>
            </w:r>
          </w:p>
          <w:p w14:paraId="347CBF4F" w14:textId="657665F8" w:rsidR="00322124" w:rsidRPr="000B5098" w:rsidRDefault="00322124" w:rsidP="001758A5">
            <w:pPr>
              <w:tabs>
                <w:tab w:val="left" w:pos="426"/>
              </w:tabs>
              <w:rPr>
                <w:rFonts w:asciiTheme="minorHAnsi" w:hAnsiTheme="minorHAnsi"/>
                <w:sz w:val="22"/>
                <w:szCs w:val="24"/>
                <w:lang w:eastAsia="en-US"/>
              </w:rPr>
            </w:pPr>
          </w:p>
        </w:tc>
        <w:tc>
          <w:tcPr>
            <w:tcW w:w="6656" w:type="dxa"/>
          </w:tcPr>
          <w:p w14:paraId="32F4BDE3" w14:textId="32DA40B0" w:rsidR="005313C2" w:rsidRPr="00EF00C5" w:rsidRDefault="00C8693A" w:rsidP="001758A5">
            <w:pPr>
              <w:pStyle w:val="ListParagraph"/>
              <w:numPr>
                <w:ilvl w:val="2"/>
                <w:numId w:val="40"/>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EF00C5">
              <w:rPr>
                <w:rFonts w:asciiTheme="minorHAnsi" w:hAnsiTheme="minorHAnsi"/>
                <w:sz w:val="22"/>
                <w:szCs w:val="24"/>
                <w:lang w:eastAsia="en-US"/>
              </w:rPr>
              <w:t>Promote and provide healthy food and drink options across key settings</w:t>
            </w:r>
            <w:r w:rsidR="0060309F" w:rsidRPr="00EF00C5">
              <w:rPr>
                <w:rFonts w:asciiTheme="minorHAnsi" w:hAnsiTheme="minorHAnsi"/>
                <w:sz w:val="22"/>
                <w:szCs w:val="24"/>
                <w:lang w:eastAsia="en-US"/>
              </w:rPr>
              <w:t xml:space="preserve">, </w:t>
            </w:r>
            <w:r w:rsidRPr="00EF00C5">
              <w:rPr>
                <w:rFonts w:asciiTheme="minorHAnsi" w:hAnsiTheme="minorHAnsi"/>
                <w:sz w:val="22"/>
                <w:szCs w:val="24"/>
                <w:lang w:eastAsia="en-US"/>
              </w:rPr>
              <w:t>with benchmarks that limit exposure to discretionary food and drinks.</w:t>
            </w:r>
            <w:r w:rsidR="005313C2" w:rsidRPr="00EF00C5">
              <w:rPr>
                <w:rFonts w:asciiTheme="minorHAnsi" w:hAnsiTheme="minorHAnsi"/>
                <w:sz w:val="22"/>
                <w:szCs w:val="24"/>
                <w:lang w:eastAsia="en-US"/>
              </w:rPr>
              <w:t xml:space="preserve"> </w:t>
            </w:r>
          </w:p>
          <w:p w14:paraId="241AF4A4" w14:textId="77777777" w:rsidR="00322124" w:rsidRPr="00EF00C5" w:rsidRDefault="005313C2" w:rsidP="001758A5">
            <w:pPr>
              <w:pStyle w:val="ListParagraph"/>
              <w:numPr>
                <w:ilvl w:val="2"/>
                <w:numId w:val="40"/>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EF00C5">
              <w:rPr>
                <w:rFonts w:asciiTheme="minorHAnsi" w:hAnsiTheme="minorHAnsi"/>
                <w:sz w:val="22"/>
                <w:szCs w:val="24"/>
                <w:lang w:eastAsia="en-US"/>
              </w:rPr>
              <w:t>Provide and promote access to tap water and cooling stations in public facilities, open spaces and at all events.</w:t>
            </w:r>
          </w:p>
          <w:p w14:paraId="2CC80CC8" w14:textId="6A75CAA1" w:rsidR="00572E51" w:rsidRPr="00EF00C5" w:rsidRDefault="005313C2" w:rsidP="00D96A3E">
            <w:pPr>
              <w:pStyle w:val="ListParagraph"/>
              <w:numPr>
                <w:ilvl w:val="2"/>
                <w:numId w:val="40"/>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EF00C5">
              <w:rPr>
                <w:rFonts w:asciiTheme="minorHAnsi" w:hAnsiTheme="minorHAnsi"/>
                <w:sz w:val="22"/>
                <w:szCs w:val="24"/>
                <w:lang w:eastAsia="en-US"/>
              </w:rPr>
              <w:lastRenderedPageBreak/>
              <w:t xml:space="preserve">Build </w:t>
            </w:r>
            <w:r w:rsidR="00753F34">
              <w:rPr>
                <w:rFonts w:asciiTheme="minorHAnsi" w:hAnsiTheme="minorHAnsi"/>
                <w:sz w:val="22"/>
                <w:szCs w:val="24"/>
                <w:lang w:eastAsia="en-US"/>
              </w:rPr>
              <w:t xml:space="preserve">knowledge and </w:t>
            </w:r>
            <w:r w:rsidRPr="00EF00C5">
              <w:rPr>
                <w:rFonts w:asciiTheme="minorHAnsi" w:hAnsiTheme="minorHAnsi"/>
                <w:sz w:val="22"/>
                <w:szCs w:val="24"/>
                <w:lang w:eastAsia="en-US"/>
              </w:rPr>
              <w:t xml:space="preserve">capacity of </w:t>
            </w:r>
            <w:r w:rsidR="005743D9">
              <w:rPr>
                <w:rFonts w:asciiTheme="minorHAnsi" w:hAnsiTheme="minorHAnsi"/>
                <w:sz w:val="22"/>
                <w:szCs w:val="24"/>
                <w:lang w:eastAsia="en-US"/>
              </w:rPr>
              <w:t xml:space="preserve">children, </w:t>
            </w:r>
            <w:r w:rsidR="000A5CDF">
              <w:rPr>
                <w:rFonts w:asciiTheme="minorHAnsi" w:hAnsiTheme="minorHAnsi"/>
                <w:sz w:val="22"/>
                <w:szCs w:val="24"/>
                <w:lang w:eastAsia="en-US"/>
              </w:rPr>
              <w:t xml:space="preserve">young </w:t>
            </w:r>
            <w:r w:rsidR="00171165">
              <w:rPr>
                <w:rFonts w:asciiTheme="minorHAnsi" w:hAnsiTheme="minorHAnsi"/>
                <w:sz w:val="22"/>
                <w:szCs w:val="24"/>
                <w:lang w:eastAsia="en-US"/>
              </w:rPr>
              <w:t>people,</w:t>
            </w:r>
            <w:r w:rsidR="000A5CDF">
              <w:rPr>
                <w:rFonts w:asciiTheme="minorHAnsi" w:hAnsiTheme="minorHAnsi"/>
                <w:sz w:val="22"/>
                <w:szCs w:val="24"/>
                <w:lang w:eastAsia="en-US"/>
              </w:rPr>
              <w:t xml:space="preserve"> </w:t>
            </w:r>
            <w:r w:rsidR="00205BA4">
              <w:rPr>
                <w:rFonts w:asciiTheme="minorHAnsi" w:hAnsiTheme="minorHAnsi"/>
                <w:sz w:val="22"/>
                <w:szCs w:val="24"/>
                <w:lang w:eastAsia="en-US"/>
              </w:rPr>
              <w:t>and communities</w:t>
            </w:r>
            <w:r w:rsidRPr="00EF00C5">
              <w:rPr>
                <w:rFonts w:asciiTheme="minorHAnsi" w:hAnsiTheme="minorHAnsi"/>
                <w:sz w:val="22"/>
                <w:szCs w:val="24"/>
                <w:lang w:eastAsia="en-US"/>
              </w:rPr>
              <w:t xml:space="preserve"> to grow</w:t>
            </w:r>
            <w:r w:rsidR="00753F34">
              <w:rPr>
                <w:rFonts w:asciiTheme="minorHAnsi" w:hAnsiTheme="minorHAnsi"/>
                <w:sz w:val="22"/>
                <w:szCs w:val="24"/>
                <w:lang w:eastAsia="en-US"/>
              </w:rPr>
              <w:t xml:space="preserve">, </w:t>
            </w:r>
            <w:r w:rsidR="0084626F" w:rsidRPr="00EF00C5">
              <w:rPr>
                <w:rFonts w:asciiTheme="minorHAnsi" w:hAnsiTheme="minorHAnsi"/>
                <w:sz w:val="22"/>
                <w:szCs w:val="24"/>
                <w:lang w:eastAsia="en-US"/>
              </w:rPr>
              <w:t xml:space="preserve">prepare </w:t>
            </w:r>
            <w:r w:rsidR="00753F34">
              <w:rPr>
                <w:rFonts w:asciiTheme="minorHAnsi" w:hAnsiTheme="minorHAnsi"/>
                <w:sz w:val="22"/>
                <w:szCs w:val="24"/>
                <w:lang w:eastAsia="en-US"/>
              </w:rPr>
              <w:t xml:space="preserve">and enjoy </w:t>
            </w:r>
            <w:r w:rsidRPr="00EF00C5">
              <w:rPr>
                <w:rFonts w:asciiTheme="minorHAnsi" w:hAnsiTheme="minorHAnsi"/>
                <w:sz w:val="22"/>
                <w:szCs w:val="24"/>
                <w:lang w:eastAsia="en-US"/>
              </w:rPr>
              <w:t>their own food.</w:t>
            </w:r>
          </w:p>
          <w:p w14:paraId="30C3F9C4" w14:textId="779C9FCF" w:rsidR="009B0844" w:rsidRPr="00EF00C5" w:rsidRDefault="009B0844" w:rsidP="009B0844">
            <w:pPr>
              <w:pStyle w:val="ListParagraph"/>
              <w:numPr>
                <w:ilvl w:val="2"/>
                <w:numId w:val="40"/>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EF00C5">
              <w:rPr>
                <w:rFonts w:asciiTheme="minorHAnsi" w:hAnsiTheme="minorHAnsi"/>
                <w:sz w:val="22"/>
                <w:szCs w:val="24"/>
                <w:lang w:eastAsia="en-US"/>
              </w:rPr>
              <w:t xml:space="preserve">Support food relief providers </w:t>
            </w:r>
            <w:r w:rsidR="00C951F6" w:rsidRPr="00EF00C5">
              <w:rPr>
                <w:rFonts w:asciiTheme="minorHAnsi" w:hAnsiTheme="minorHAnsi"/>
                <w:sz w:val="22"/>
                <w:szCs w:val="24"/>
                <w:lang w:eastAsia="en-US"/>
              </w:rPr>
              <w:t xml:space="preserve">to access and provide </w:t>
            </w:r>
            <w:r w:rsidR="000457CC">
              <w:rPr>
                <w:rFonts w:asciiTheme="minorHAnsi" w:hAnsiTheme="minorHAnsi"/>
                <w:sz w:val="22"/>
                <w:szCs w:val="24"/>
                <w:lang w:eastAsia="en-US"/>
              </w:rPr>
              <w:t>fresh produce</w:t>
            </w:r>
            <w:r w:rsidR="003918D2">
              <w:rPr>
                <w:rFonts w:asciiTheme="minorHAnsi" w:hAnsiTheme="minorHAnsi"/>
                <w:sz w:val="22"/>
                <w:szCs w:val="24"/>
                <w:lang w:eastAsia="en-US"/>
              </w:rPr>
              <w:t xml:space="preserve"> </w:t>
            </w:r>
            <w:r w:rsidR="00EF00C5" w:rsidRPr="00EF00C5">
              <w:rPr>
                <w:rFonts w:asciiTheme="minorHAnsi" w:hAnsiTheme="minorHAnsi"/>
                <w:sz w:val="22"/>
                <w:szCs w:val="24"/>
                <w:lang w:eastAsia="en-US"/>
              </w:rPr>
              <w:t xml:space="preserve">that </w:t>
            </w:r>
            <w:r w:rsidRPr="00EF00C5">
              <w:rPr>
                <w:rFonts w:asciiTheme="minorHAnsi" w:hAnsiTheme="minorHAnsi"/>
                <w:sz w:val="22"/>
                <w:szCs w:val="24"/>
                <w:lang w:eastAsia="en-US"/>
              </w:rPr>
              <w:t>enhance</w:t>
            </w:r>
            <w:r w:rsidR="00D32473">
              <w:rPr>
                <w:rFonts w:asciiTheme="minorHAnsi" w:hAnsiTheme="minorHAnsi"/>
                <w:sz w:val="22"/>
                <w:szCs w:val="24"/>
                <w:lang w:eastAsia="en-US"/>
              </w:rPr>
              <w:t>s</w:t>
            </w:r>
            <w:r w:rsidR="001A3CD0">
              <w:rPr>
                <w:rFonts w:asciiTheme="minorHAnsi" w:hAnsiTheme="minorHAnsi"/>
                <w:sz w:val="22"/>
                <w:szCs w:val="24"/>
                <w:lang w:eastAsia="en-US"/>
              </w:rPr>
              <w:t xml:space="preserve"> the</w:t>
            </w:r>
            <w:r w:rsidRPr="00EF00C5">
              <w:rPr>
                <w:rFonts w:asciiTheme="minorHAnsi" w:hAnsiTheme="minorHAnsi"/>
                <w:sz w:val="22"/>
                <w:szCs w:val="24"/>
                <w:lang w:eastAsia="en-US"/>
              </w:rPr>
              <w:t xml:space="preserve"> nutrition</w:t>
            </w:r>
            <w:r w:rsidR="00EF00C5" w:rsidRPr="00EF00C5">
              <w:rPr>
                <w:rFonts w:asciiTheme="minorHAnsi" w:hAnsiTheme="minorHAnsi"/>
                <w:sz w:val="22"/>
                <w:szCs w:val="24"/>
                <w:lang w:eastAsia="en-US"/>
              </w:rPr>
              <w:t xml:space="preserve"> of vulnerable residents. </w:t>
            </w:r>
          </w:p>
        </w:tc>
      </w:tr>
      <w:tr w:rsidR="00322124" w14:paraId="4DFCB3C2"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8C7BD6" w14:textId="2E179E3D" w:rsidR="00322124" w:rsidRPr="000B5098" w:rsidRDefault="00F51159" w:rsidP="001758A5">
            <w:pPr>
              <w:pStyle w:val="ListParagraph"/>
              <w:numPr>
                <w:ilvl w:val="1"/>
                <w:numId w:val="40"/>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lastRenderedPageBreak/>
              <w:t>Increase walking and cycling for transport.</w:t>
            </w:r>
          </w:p>
        </w:tc>
        <w:tc>
          <w:tcPr>
            <w:tcW w:w="6656" w:type="dxa"/>
          </w:tcPr>
          <w:p w14:paraId="1E5E9926" w14:textId="5F8EB20E" w:rsidR="00322124" w:rsidRPr="000B5098" w:rsidRDefault="00E24855" w:rsidP="001758A5">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Plan </w:t>
            </w:r>
            <w:r w:rsidR="008A27DC">
              <w:rPr>
                <w:rFonts w:asciiTheme="minorHAnsi" w:hAnsiTheme="minorHAnsi"/>
                <w:sz w:val="22"/>
                <w:szCs w:val="24"/>
                <w:lang w:eastAsia="en-US"/>
              </w:rPr>
              <w:t xml:space="preserve">and construct </w:t>
            </w:r>
            <w:r w:rsidR="00631C63">
              <w:rPr>
                <w:rFonts w:asciiTheme="minorHAnsi" w:hAnsiTheme="minorHAnsi"/>
                <w:sz w:val="22"/>
                <w:szCs w:val="24"/>
                <w:lang w:eastAsia="en-US"/>
              </w:rPr>
              <w:t xml:space="preserve">accessible </w:t>
            </w:r>
            <w:r w:rsidRPr="000B5098">
              <w:rPr>
                <w:rFonts w:asciiTheme="minorHAnsi" w:hAnsiTheme="minorHAnsi"/>
                <w:sz w:val="22"/>
                <w:szCs w:val="24"/>
                <w:lang w:eastAsia="en-US"/>
              </w:rPr>
              <w:t>pedestrian and cycling routes which link education, employment and residential areas with public transport</w:t>
            </w:r>
            <w:r w:rsidR="00663C76">
              <w:rPr>
                <w:rFonts w:asciiTheme="minorHAnsi" w:hAnsiTheme="minorHAnsi"/>
                <w:sz w:val="22"/>
                <w:szCs w:val="24"/>
                <w:lang w:eastAsia="en-US"/>
              </w:rPr>
              <w:t>,</w:t>
            </w:r>
            <w:r w:rsidRPr="000B5098">
              <w:rPr>
                <w:rFonts w:asciiTheme="minorHAnsi" w:hAnsiTheme="minorHAnsi"/>
                <w:sz w:val="22"/>
                <w:szCs w:val="24"/>
                <w:lang w:eastAsia="en-US"/>
              </w:rPr>
              <w:t xml:space="preserve"> activity centres</w:t>
            </w:r>
            <w:r w:rsidR="00663C76">
              <w:rPr>
                <w:rFonts w:asciiTheme="minorHAnsi" w:hAnsiTheme="minorHAnsi"/>
                <w:sz w:val="22"/>
                <w:szCs w:val="24"/>
                <w:lang w:eastAsia="en-US"/>
              </w:rPr>
              <w:t xml:space="preserve"> and public open space</w:t>
            </w:r>
            <w:r w:rsidRPr="000B5098">
              <w:rPr>
                <w:rFonts w:asciiTheme="minorHAnsi" w:hAnsiTheme="minorHAnsi"/>
                <w:sz w:val="22"/>
                <w:szCs w:val="24"/>
                <w:lang w:eastAsia="en-US"/>
              </w:rPr>
              <w:t>.</w:t>
            </w:r>
          </w:p>
          <w:p w14:paraId="41E5DF3C" w14:textId="555A377A" w:rsidR="00D9102A" w:rsidRPr="000B5098" w:rsidRDefault="00D9102A" w:rsidP="001758A5">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Enhance the amenity, </w:t>
            </w:r>
            <w:r w:rsidR="00171165" w:rsidRPr="000B5098">
              <w:rPr>
                <w:rFonts w:asciiTheme="minorHAnsi" w:hAnsiTheme="minorHAnsi"/>
                <w:sz w:val="22"/>
                <w:szCs w:val="24"/>
                <w:lang w:eastAsia="en-US"/>
              </w:rPr>
              <w:t>safety,</w:t>
            </w:r>
            <w:r w:rsidRPr="000B5098">
              <w:rPr>
                <w:rFonts w:asciiTheme="minorHAnsi" w:hAnsiTheme="minorHAnsi"/>
                <w:sz w:val="22"/>
                <w:szCs w:val="24"/>
                <w:lang w:eastAsia="en-US"/>
              </w:rPr>
              <w:t xml:space="preserve"> and natural environment along active travel routes</w:t>
            </w:r>
            <w:r w:rsidR="00847D7F">
              <w:rPr>
                <w:rFonts w:asciiTheme="minorHAnsi" w:hAnsiTheme="minorHAnsi"/>
                <w:sz w:val="22"/>
                <w:szCs w:val="24"/>
                <w:lang w:eastAsia="en-US"/>
              </w:rPr>
              <w:t xml:space="preserve">, </w:t>
            </w:r>
            <w:r w:rsidR="004910AD">
              <w:rPr>
                <w:rFonts w:asciiTheme="minorHAnsi" w:hAnsiTheme="minorHAnsi"/>
                <w:sz w:val="22"/>
                <w:szCs w:val="24"/>
                <w:lang w:eastAsia="en-US"/>
              </w:rPr>
              <w:t>including the provision of shade for days of extreme hea</w:t>
            </w:r>
            <w:r w:rsidR="00A25A2E">
              <w:rPr>
                <w:rFonts w:asciiTheme="minorHAnsi" w:hAnsiTheme="minorHAnsi"/>
                <w:sz w:val="22"/>
                <w:szCs w:val="24"/>
                <w:lang w:eastAsia="en-US"/>
              </w:rPr>
              <w:t>t.</w:t>
            </w:r>
          </w:p>
          <w:p w14:paraId="5DFD002D" w14:textId="58747AB1" w:rsidR="008F393A" w:rsidRPr="000B5098" w:rsidRDefault="008F393A" w:rsidP="001758A5">
            <w:pPr>
              <w:pStyle w:val="ListParagraph"/>
              <w:numPr>
                <w:ilvl w:val="2"/>
                <w:numId w:val="40"/>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0B5098">
              <w:rPr>
                <w:rFonts w:asciiTheme="minorHAnsi" w:hAnsiTheme="minorHAnsi"/>
                <w:sz w:val="22"/>
                <w:szCs w:val="24"/>
                <w:lang w:eastAsia="en-US"/>
              </w:rPr>
              <w:t>Encourage and support residents to use active travel for short trips</w:t>
            </w:r>
            <w:r w:rsidR="003D7C22">
              <w:rPr>
                <w:rFonts w:asciiTheme="minorHAnsi" w:hAnsiTheme="minorHAnsi"/>
                <w:sz w:val="22"/>
                <w:szCs w:val="24"/>
                <w:lang w:eastAsia="en-US"/>
              </w:rPr>
              <w:t xml:space="preserve">. </w:t>
            </w:r>
          </w:p>
        </w:tc>
      </w:tr>
      <w:tr w:rsidR="00322124" w14:paraId="31DEB0E7" w14:textId="77777777" w:rsidTr="004105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890B84" w14:textId="3EBDD3CE" w:rsidR="00322124" w:rsidRPr="000B5098" w:rsidRDefault="00F51159" w:rsidP="001758A5">
            <w:pPr>
              <w:pStyle w:val="ListParagraph"/>
              <w:numPr>
                <w:ilvl w:val="1"/>
                <w:numId w:val="40"/>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Increase participation in active leisure, recreation, and sport.</w:t>
            </w:r>
          </w:p>
        </w:tc>
        <w:tc>
          <w:tcPr>
            <w:tcW w:w="6656" w:type="dxa"/>
          </w:tcPr>
          <w:p w14:paraId="6F004FBE" w14:textId="77777777" w:rsidR="00322124" w:rsidRPr="00EB7E3D" w:rsidRDefault="001562D7" w:rsidP="001758A5">
            <w:pPr>
              <w:pStyle w:val="ListParagraph"/>
              <w:numPr>
                <w:ilvl w:val="2"/>
                <w:numId w:val="40"/>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EB7E3D">
              <w:rPr>
                <w:rFonts w:asciiTheme="minorHAnsi" w:hAnsiTheme="minorHAnsi"/>
                <w:sz w:val="22"/>
                <w:szCs w:val="24"/>
                <w:lang w:eastAsia="en-US"/>
              </w:rPr>
              <w:t>Improve neighbourhood and precinct planning to better support active living.</w:t>
            </w:r>
          </w:p>
          <w:p w14:paraId="3E6D944C" w14:textId="77777777" w:rsidR="00452E33" w:rsidRPr="00EB7E3D" w:rsidRDefault="00452E33" w:rsidP="001758A5">
            <w:pPr>
              <w:pStyle w:val="ListParagraph"/>
              <w:numPr>
                <w:ilvl w:val="2"/>
                <w:numId w:val="40"/>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EB7E3D">
              <w:rPr>
                <w:rFonts w:asciiTheme="minorHAnsi" w:hAnsiTheme="minorHAnsi"/>
                <w:sz w:val="22"/>
                <w:szCs w:val="24"/>
                <w:lang w:eastAsia="en-US"/>
              </w:rPr>
              <w:t>Strategically plan and maintain open spaces and places to be safe, accessible, appealing, and connected.</w:t>
            </w:r>
          </w:p>
          <w:p w14:paraId="1200558D" w14:textId="7EEF16FE" w:rsidR="001C54C3" w:rsidRPr="00E22091" w:rsidRDefault="001758A5" w:rsidP="00E22091">
            <w:pPr>
              <w:pStyle w:val="ListParagraph"/>
              <w:numPr>
                <w:ilvl w:val="2"/>
                <w:numId w:val="40"/>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Provide equitable access to leisure, sport, and recreation </w:t>
            </w:r>
            <w:r w:rsidR="00AA61C4">
              <w:rPr>
                <w:rFonts w:asciiTheme="minorHAnsi" w:hAnsiTheme="minorHAnsi"/>
                <w:sz w:val="22"/>
                <w:szCs w:val="24"/>
                <w:lang w:eastAsia="en-US"/>
              </w:rPr>
              <w:t xml:space="preserve">facilities and </w:t>
            </w:r>
            <w:r w:rsidRPr="000B5098">
              <w:rPr>
                <w:rFonts w:asciiTheme="minorHAnsi" w:hAnsiTheme="minorHAnsi"/>
                <w:sz w:val="22"/>
                <w:szCs w:val="24"/>
                <w:lang w:eastAsia="en-US"/>
              </w:rPr>
              <w:t>opportunities</w:t>
            </w:r>
            <w:r w:rsidR="00E22091">
              <w:rPr>
                <w:rFonts w:asciiTheme="minorHAnsi" w:hAnsiTheme="minorHAnsi"/>
                <w:sz w:val="22"/>
                <w:szCs w:val="24"/>
                <w:lang w:eastAsia="en-US"/>
              </w:rPr>
              <w:t xml:space="preserve">, particularly for marginalised populations. </w:t>
            </w:r>
          </w:p>
        </w:tc>
      </w:tr>
    </w:tbl>
    <w:p w14:paraId="655E89F8" w14:textId="77777777" w:rsidR="00EC1FBF" w:rsidRDefault="00EC1FBF" w:rsidP="00A77326">
      <w:pPr>
        <w:rPr>
          <w:lang w:eastAsia="en-US"/>
        </w:rPr>
      </w:pPr>
    </w:p>
    <w:p w14:paraId="2A528F18" w14:textId="0793C2DA" w:rsidR="008100BE" w:rsidRDefault="00A276FE" w:rsidP="008100BE">
      <w:pPr>
        <w:rPr>
          <w:rFonts w:ascii="Franklin Gothic Demi" w:hAnsi="Franklin Gothic Demi"/>
        </w:rPr>
      </w:pPr>
      <w:r>
        <w:rPr>
          <w:rFonts w:ascii="Franklin Gothic Demi" w:hAnsi="Franklin Gothic Demi"/>
        </w:rPr>
        <w:t xml:space="preserve">Liveability </w:t>
      </w:r>
      <w:r w:rsidR="008100BE">
        <w:rPr>
          <w:rFonts w:ascii="Franklin Gothic Demi" w:hAnsi="Franklin Gothic Demi"/>
        </w:rPr>
        <w:t xml:space="preserve">Indicators </w:t>
      </w:r>
    </w:p>
    <w:p w14:paraId="7135B1CF" w14:textId="413110E1" w:rsidR="00BE0CA5" w:rsidRDefault="003D7C22" w:rsidP="00BE0CA5">
      <w:pPr>
        <w:rPr>
          <w:lang w:eastAsia="en-US"/>
        </w:rPr>
      </w:pPr>
      <w:r w:rsidRPr="00270652">
        <w:rPr>
          <w:lang w:eastAsia="en-US"/>
        </w:rPr>
        <w:t>Determinants of healthy eating and active living include factors such as</w:t>
      </w:r>
      <w:r w:rsidR="00270652">
        <w:rPr>
          <w:lang w:eastAsia="en-US"/>
        </w:rPr>
        <w:t xml:space="preserve"> </w:t>
      </w:r>
      <w:r w:rsidR="001B1A50">
        <w:rPr>
          <w:lang w:eastAsia="en-US"/>
        </w:rPr>
        <w:t xml:space="preserve">housing that is connected </w:t>
      </w:r>
      <w:r w:rsidR="00BE0CA5">
        <w:rPr>
          <w:lang w:eastAsia="en-US"/>
        </w:rPr>
        <w:t xml:space="preserve">to </w:t>
      </w:r>
      <w:r w:rsidR="006B17F3">
        <w:rPr>
          <w:lang w:eastAsia="en-US"/>
        </w:rPr>
        <w:t>parks, playgrounds</w:t>
      </w:r>
      <w:r w:rsidR="001B1A50">
        <w:rPr>
          <w:lang w:eastAsia="en-US"/>
        </w:rPr>
        <w:t xml:space="preserve">, </w:t>
      </w:r>
      <w:r w:rsidR="004F1A1A">
        <w:rPr>
          <w:lang w:eastAsia="en-US"/>
        </w:rPr>
        <w:t>community facilities</w:t>
      </w:r>
      <w:r w:rsidR="00C53695">
        <w:rPr>
          <w:lang w:eastAsia="en-US"/>
        </w:rPr>
        <w:t>, education</w:t>
      </w:r>
      <w:r w:rsidR="006B17F3">
        <w:rPr>
          <w:lang w:eastAsia="en-US"/>
        </w:rPr>
        <w:t>,</w:t>
      </w:r>
      <w:r w:rsidR="004F1A1A">
        <w:rPr>
          <w:lang w:eastAsia="en-US"/>
        </w:rPr>
        <w:t xml:space="preserve"> and jobs. </w:t>
      </w:r>
      <w:r w:rsidR="00C53695">
        <w:rPr>
          <w:lang w:eastAsia="en-US"/>
        </w:rPr>
        <w:t xml:space="preserve">Safe and accessible </w:t>
      </w:r>
      <w:r w:rsidR="006B17F3">
        <w:rPr>
          <w:lang w:eastAsia="en-US"/>
        </w:rPr>
        <w:t>walking and cycling</w:t>
      </w:r>
      <w:r w:rsidR="00BE0CA5">
        <w:rPr>
          <w:lang w:eastAsia="en-US"/>
        </w:rPr>
        <w:t xml:space="preserve"> </w:t>
      </w:r>
      <w:r w:rsidR="00C53695">
        <w:rPr>
          <w:lang w:eastAsia="en-US"/>
        </w:rPr>
        <w:t xml:space="preserve">infrastructure </w:t>
      </w:r>
      <w:r w:rsidR="000E61D6">
        <w:rPr>
          <w:lang w:eastAsia="en-US"/>
        </w:rPr>
        <w:t>also promotes</w:t>
      </w:r>
      <w:r w:rsidR="00BE0CA5">
        <w:rPr>
          <w:lang w:eastAsia="en-US"/>
        </w:rPr>
        <w:t xml:space="preserve"> physical activity</w:t>
      </w:r>
      <w:r w:rsidR="00BE0CA5">
        <w:rPr>
          <w:rStyle w:val="FootnoteReference"/>
          <w:lang w:eastAsia="en-US"/>
        </w:rPr>
        <w:footnoteReference w:id="15"/>
      </w:r>
      <w:r w:rsidR="00BE0CA5">
        <w:rPr>
          <w:lang w:eastAsia="en-US"/>
        </w:rPr>
        <w:t xml:space="preserve">. </w:t>
      </w:r>
    </w:p>
    <w:p w14:paraId="4261B385" w14:textId="77777777" w:rsidR="003D7C22" w:rsidRDefault="003D7C22" w:rsidP="008100BE">
      <w:pPr>
        <w:rPr>
          <w:rFonts w:ascii="Franklin Gothic Demi" w:hAnsi="Franklin Gothic Demi"/>
        </w:rPr>
      </w:pPr>
    </w:p>
    <w:tbl>
      <w:tblPr>
        <w:tblStyle w:val="TableGrid"/>
        <w:tblW w:w="0" w:type="auto"/>
        <w:tblLook w:val="04A0" w:firstRow="1" w:lastRow="0" w:firstColumn="1" w:lastColumn="0" w:noHBand="0" w:noVBand="1"/>
      </w:tblPr>
      <w:tblGrid>
        <w:gridCol w:w="1218"/>
        <w:gridCol w:w="1300"/>
        <w:gridCol w:w="1417"/>
        <w:gridCol w:w="1192"/>
        <w:gridCol w:w="1517"/>
        <w:gridCol w:w="1262"/>
        <w:gridCol w:w="1439"/>
      </w:tblGrid>
      <w:tr w:rsidR="00A276FE" w14:paraId="0496E508" w14:textId="77777777" w:rsidTr="006871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5" w:type="dxa"/>
          </w:tcPr>
          <w:p w14:paraId="50BDDE53" w14:textId="77777777" w:rsidR="00A276FE" w:rsidRDefault="00A276FE" w:rsidP="0081641D">
            <w:pPr>
              <w:jc w:val="center"/>
              <w:rPr>
                <w:lang w:eastAsia="en-US"/>
              </w:rPr>
            </w:pPr>
            <w:r>
              <w:rPr>
                <w:lang w:eastAsia="en-US"/>
              </w:rPr>
              <w:t>Active Travel</w:t>
            </w:r>
          </w:p>
        </w:tc>
        <w:tc>
          <w:tcPr>
            <w:tcW w:w="1335" w:type="dxa"/>
          </w:tcPr>
          <w:p w14:paraId="1F06EF52" w14:textId="77777777"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Education</w:t>
            </w:r>
          </w:p>
        </w:tc>
        <w:tc>
          <w:tcPr>
            <w:tcW w:w="1335" w:type="dxa"/>
          </w:tcPr>
          <w:p w14:paraId="6817D61B" w14:textId="02B9FAF3"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Employment</w:t>
            </w:r>
          </w:p>
        </w:tc>
        <w:tc>
          <w:tcPr>
            <w:tcW w:w="1335" w:type="dxa"/>
          </w:tcPr>
          <w:p w14:paraId="757DC849" w14:textId="33DCE21E"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Food</w:t>
            </w:r>
          </w:p>
        </w:tc>
        <w:tc>
          <w:tcPr>
            <w:tcW w:w="1335" w:type="dxa"/>
          </w:tcPr>
          <w:p w14:paraId="757989BC" w14:textId="4081E4B5" w:rsidR="00A276FE" w:rsidRDefault="00BD236F"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Community Infrastructure and Services</w:t>
            </w:r>
          </w:p>
        </w:tc>
        <w:tc>
          <w:tcPr>
            <w:tcW w:w="1335" w:type="dxa"/>
          </w:tcPr>
          <w:p w14:paraId="52A5DCD1" w14:textId="3BDB73D2"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Housing</w:t>
            </w:r>
          </w:p>
        </w:tc>
        <w:tc>
          <w:tcPr>
            <w:tcW w:w="1335" w:type="dxa"/>
          </w:tcPr>
          <w:p w14:paraId="0803606D" w14:textId="010A49B3"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sidRPr="00816090">
              <w:rPr>
                <w:lang w:eastAsia="en-US"/>
              </w:rPr>
              <w:t>Environment and open space</w:t>
            </w:r>
          </w:p>
        </w:tc>
      </w:tr>
      <w:tr w:rsidR="00A276FE" w14:paraId="569DE84A"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2BDD168F" w14:textId="77777777" w:rsidR="00A276FE" w:rsidRDefault="00A276FE" w:rsidP="006871A7">
            <w:pPr>
              <w:pStyle w:val="Heading2"/>
              <w:shd w:val="clear" w:color="auto" w:fill="FFFFFF"/>
              <w:spacing w:before="0" w:after="168" w:line="450" w:lineRule="atLeast"/>
              <w:jc w:val="center"/>
              <w:textAlignment w:val="baseline"/>
              <w:outlineLvl w:val="1"/>
            </w:pPr>
            <w:bookmarkStart w:id="91" w:name="_Toc86663163"/>
            <w:bookmarkStart w:id="92" w:name="_Toc86669598"/>
            <w:bookmarkStart w:id="93" w:name="_Toc88557421"/>
            <w:r>
              <w:rPr>
                <w:rFonts w:ascii="Segoe UI Symbol" w:hAnsi="Segoe UI Symbol" w:cs="Segoe UI Symbol"/>
                <w:color w:val="333333"/>
              </w:rPr>
              <w:t>✓</w:t>
            </w:r>
            <w:bookmarkEnd w:id="91"/>
            <w:bookmarkEnd w:id="92"/>
            <w:bookmarkEnd w:id="93"/>
          </w:p>
        </w:tc>
        <w:tc>
          <w:tcPr>
            <w:tcW w:w="1335" w:type="dxa"/>
          </w:tcPr>
          <w:p w14:paraId="5BB73DB2" w14:textId="599B32D4" w:rsidR="00A276FE" w:rsidRPr="007B381E" w:rsidRDefault="00571339"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94" w:name="_Toc86663164"/>
            <w:bookmarkStart w:id="95" w:name="_Toc86669599"/>
            <w:bookmarkStart w:id="96" w:name="_Toc88557422"/>
            <w:r>
              <w:rPr>
                <w:rFonts w:ascii="Segoe UI Symbol" w:hAnsi="Segoe UI Symbol" w:cs="Segoe UI Symbol"/>
                <w:color w:val="333333"/>
              </w:rPr>
              <w:t>✓</w:t>
            </w:r>
            <w:bookmarkEnd w:id="94"/>
            <w:bookmarkEnd w:id="95"/>
            <w:bookmarkEnd w:id="96"/>
          </w:p>
        </w:tc>
        <w:tc>
          <w:tcPr>
            <w:tcW w:w="1335" w:type="dxa"/>
          </w:tcPr>
          <w:p w14:paraId="1FC6B606" w14:textId="7B41D345" w:rsidR="00A276FE" w:rsidRPr="007B381E" w:rsidRDefault="00EB7E3D"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97" w:name="_Toc88557423"/>
            <w:r>
              <w:rPr>
                <w:rFonts w:ascii="Segoe UI Symbol" w:hAnsi="Segoe UI Symbol" w:cs="Segoe UI Symbol"/>
                <w:color w:val="333333"/>
              </w:rPr>
              <w:t>✓</w:t>
            </w:r>
            <w:bookmarkEnd w:id="97"/>
          </w:p>
        </w:tc>
        <w:tc>
          <w:tcPr>
            <w:tcW w:w="1335" w:type="dxa"/>
          </w:tcPr>
          <w:p w14:paraId="2541CE49"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98" w:name="_Toc86663165"/>
            <w:bookmarkStart w:id="99" w:name="_Toc86669600"/>
            <w:bookmarkStart w:id="100" w:name="_Toc88557424"/>
            <w:r>
              <w:rPr>
                <w:rFonts w:ascii="Segoe UI Symbol" w:hAnsi="Segoe UI Symbol" w:cs="Segoe UI Symbol"/>
                <w:color w:val="333333"/>
              </w:rPr>
              <w:t>✓</w:t>
            </w:r>
            <w:bookmarkEnd w:id="98"/>
            <w:bookmarkEnd w:id="99"/>
            <w:bookmarkEnd w:id="100"/>
          </w:p>
        </w:tc>
        <w:tc>
          <w:tcPr>
            <w:tcW w:w="1335" w:type="dxa"/>
          </w:tcPr>
          <w:p w14:paraId="689392A5"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01" w:name="_Toc86663166"/>
            <w:bookmarkStart w:id="102" w:name="_Toc86669601"/>
            <w:bookmarkStart w:id="103" w:name="_Toc88557425"/>
            <w:r>
              <w:rPr>
                <w:rFonts w:ascii="Segoe UI Symbol" w:hAnsi="Segoe UI Symbol" w:cs="Segoe UI Symbol"/>
                <w:color w:val="333333"/>
              </w:rPr>
              <w:t>✓</w:t>
            </w:r>
            <w:bookmarkEnd w:id="101"/>
            <w:bookmarkEnd w:id="102"/>
            <w:bookmarkEnd w:id="103"/>
          </w:p>
        </w:tc>
        <w:tc>
          <w:tcPr>
            <w:tcW w:w="1335" w:type="dxa"/>
          </w:tcPr>
          <w:p w14:paraId="006DB2C4" w14:textId="2752F40B" w:rsidR="00A276FE" w:rsidRPr="007B381E" w:rsidRDefault="00EB7E3D"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04" w:name="_Toc88557426"/>
            <w:r>
              <w:rPr>
                <w:rFonts w:ascii="Segoe UI Symbol" w:hAnsi="Segoe UI Symbol" w:cs="Segoe UI Symbol"/>
                <w:color w:val="333333"/>
              </w:rPr>
              <w:t>✓</w:t>
            </w:r>
            <w:bookmarkEnd w:id="104"/>
          </w:p>
        </w:tc>
        <w:tc>
          <w:tcPr>
            <w:tcW w:w="1335" w:type="dxa"/>
          </w:tcPr>
          <w:p w14:paraId="0B6FAF1F"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05" w:name="_Toc86663167"/>
            <w:bookmarkStart w:id="106" w:name="_Toc86669602"/>
            <w:bookmarkStart w:id="107" w:name="_Toc88557427"/>
            <w:r>
              <w:rPr>
                <w:rFonts w:ascii="Segoe UI Symbol" w:hAnsi="Segoe UI Symbol" w:cs="Segoe UI Symbol"/>
                <w:color w:val="333333"/>
              </w:rPr>
              <w:t>✓</w:t>
            </w:r>
            <w:bookmarkEnd w:id="105"/>
            <w:bookmarkEnd w:id="106"/>
            <w:bookmarkEnd w:id="107"/>
          </w:p>
        </w:tc>
      </w:tr>
    </w:tbl>
    <w:p w14:paraId="14A67407" w14:textId="77777777" w:rsidR="00A276FE" w:rsidRDefault="00A276FE" w:rsidP="008100BE">
      <w:pPr>
        <w:rPr>
          <w:lang w:eastAsia="en-US"/>
        </w:rPr>
      </w:pPr>
    </w:p>
    <w:p w14:paraId="4D25320D" w14:textId="26FDEFF8" w:rsidR="00776102" w:rsidRDefault="00776102" w:rsidP="00A77326">
      <w:pPr>
        <w:rPr>
          <w:lang w:eastAsia="en-US"/>
        </w:rPr>
      </w:pPr>
    </w:p>
    <w:p w14:paraId="6129EC14" w14:textId="77777777" w:rsidR="00C9479B" w:rsidRPr="00C9479B" w:rsidRDefault="00C9479B" w:rsidP="00C9479B">
      <w:pPr>
        <w:rPr>
          <w:i/>
          <w:lang w:eastAsia="en-US"/>
        </w:rPr>
      </w:pPr>
    </w:p>
    <w:p w14:paraId="5F03628C" w14:textId="77777777" w:rsidR="00C9479B" w:rsidRDefault="00C9479B" w:rsidP="00C9479B">
      <w:pPr>
        <w:pStyle w:val="Bulletlistmultilevel"/>
        <w:numPr>
          <w:ilvl w:val="0"/>
          <w:numId w:val="0"/>
        </w:numPr>
        <w:ind w:left="360"/>
        <w:rPr>
          <w:rFonts w:eastAsiaTheme="majorEastAsia"/>
          <w:iCs/>
          <w:lang w:eastAsia="en-US"/>
        </w:rPr>
      </w:pPr>
    </w:p>
    <w:p w14:paraId="703AB50C" w14:textId="77777777" w:rsidR="00720491" w:rsidRPr="00F43F78" w:rsidRDefault="00720491" w:rsidP="00AE1C67">
      <w:pPr>
        <w:pStyle w:val="ListParagraph"/>
        <w:ind w:left="360" w:firstLine="0"/>
        <w:rPr>
          <w:i/>
          <w:lang w:eastAsia="en-US"/>
        </w:rPr>
      </w:pPr>
    </w:p>
    <w:p w14:paraId="72409FDA" w14:textId="77777777" w:rsidR="00A77326" w:rsidRPr="003B75BA" w:rsidRDefault="00A77326" w:rsidP="00E00A74">
      <w:pPr>
        <w:rPr>
          <w:lang w:eastAsia="en-US"/>
        </w:rPr>
      </w:pPr>
    </w:p>
    <w:p w14:paraId="23B3B2F1" w14:textId="77777777" w:rsidR="00B93DBE" w:rsidRDefault="00B93DBE">
      <w:pPr>
        <w:rPr>
          <w:rFonts w:ascii="Franklin Gothic Demi" w:eastAsiaTheme="majorEastAsia" w:hAnsi="Franklin Gothic Demi" w:cstheme="majorBidi"/>
          <w:sz w:val="28"/>
          <w:szCs w:val="26"/>
          <w:lang w:eastAsia="en-US"/>
        </w:rPr>
      </w:pPr>
      <w:r>
        <w:br w:type="page"/>
      </w:r>
    </w:p>
    <w:p w14:paraId="5D805ABC" w14:textId="2B7BCA95" w:rsidR="006302FF" w:rsidRDefault="00E00A74" w:rsidP="00306905">
      <w:pPr>
        <w:pStyle w:val="Heading2"/>
        <w:tabs>
          <w:tab w:val="left" w:pos="1701"/>
        </w:tabs>
      </w:pPr>
      <w:bookmarkStart w:id="108" w:name="_Toc81123406"/>
      <w:bookmarkStart w:id="109" w:name="_Toc88557428"/>
      <w:r>
        <w:lastRenderedPageBreak/>
        <w:t>Outcome 5:</w:t>
      </w:r>
      <w:r w:rsidR="00306905">
        <w:tab/>
      </w:r>
      <w:r w:rsidR="00D50D08">
        <w:t>Reduce</w:t>
      </w:r>
      <w:r w:rsidR="006302FF">
        <w:t xml:space="preserve"> family violence</w:t>
      </w:r>
      <w:bookmarkEnd w:id="88"/>
      <w:bookmarkEnd w:id="108"/>
      <w:bookmarkEnd w:id="109"/>
    </w:p>
    <w:p w14:paraId="03155A39" w14:textId="3B06A2FD" w:rsidR="00881B88" w:rsidRDefault="006302FF" w:rsidP="006302FF">
      <w:pPr>
        <w:rPr>
          <w:lang w:eastAsia="en-US"/>
        </w:rPr>
      </w:pPr>
      <w:r w:rsidRPr="00AA7B84">
        <w:rPr>
          <w:lang w:eastAsia="en-US"/>
        </w:rPr>
        <w:t xml:space="preserve">Family violence is any violent, threatening, coercive or controlling behaviour that occurs in current or past family, domestic or intimate relationships. This includes not only physical injury but direct or indirect threats, sexual assault, </w:t>
      </w:r>
      <w:r w:rsidR="001B0614">
        <w:rPr>
          <w:lang w:eastAsia="en-US"/>
        </w:rPr>
        <w:t xml:space="preserve">reproductive coercion, </w:t>
      </w:r>
      <w:r w:rsidRPr="00AA7B84">
        <w:rPr>
          <w:lang w:eastAsia="en-US"/>
        </w:rPr>
        <w:t>emotional and psychological torment, economic control, damage to property, social isolation and any behaviour which causes a person to live in fear</w:t>
      </w:r>
      <w:r>
        <w:rPr>
          <w:rStyle w:val="FootnoteReference"/>
          <w:lang w:eastAsia="en-US"/>
        </w:rPr>
        <w:footnoteReference w:id="16"/>
      </w:r>
      <w:r w:rsidRPr="00AA7B84">
        <w:rPr>
          <w:lang w:eastAsia="en-US"/>
        </w:rPr>
        <w:t>.</w:t>
      </w:r>
      <w:r w:rsidR="008B6F07">
        <w:rPr>
          <w:lang w:eastAsia="en-US"/>
        </w:rPr>
        <w:t xml:space="preserve"> </w:t>
      </w:r>
      <w:r w:rsidR="00881B88">
        <w:rPr>
          <w:lang w:eastAsia="en-US"/>
        </w:rPr>
        <w:t>Incidents of family violence increase during times of emerge</w:t>
      </w:r>
      <w:r w:rsidR="008B6F07">
        <w:rPr>
          <w:lang w:eastAsia="en-US"/>
        </w:rPr>
        <w:t xml:space="preserve">ncy, including through the recovery phase. </w:t>
      </w:r>
      <w:r w:rsidR="00881B88">
        <w:rPr>
          <w:lang w:eastAsia="en-US"/>
        </w:rPr>
        <w:t xml:space="preserve"> </w:t>
      </w:r>
    </w:p>
    <w:p w14:paraId="3307F3EE" w14:textId="5325C6A7" w:rsidR="0068538D" w:rsidRDefault="0068538D" w:rsidP="006302FF">
      <w:pPr>
        <w:rPr>
          <w:lang w:eastAsia="en-US"/>
        </w:rPr>
      </w:pPr>
    </w:p>
    <w:p w14:paraId="75506D9E" w14:textId="6E58D889" w:rsidR="00942F9A" w:rsidRDefault="00703A38" w:rsidP="006302FF">
      <w:pPr>
        <w:rPr>
          <w:lang w:eastAsia="en-US"/>
        </w:rPr>
      </w:pPr>
      <w:r>
        <w:rPr>
          <w:lang w:eastAsia="en-US"/>
        </w:rPr>
        <w:t>Family violence is</w:t>
      </w:r>
      <w:r w:rsidR="006F0C65">
        <w:rPr>
          <w:lang w:eastAsia="en-US"/>
        </w:rPr>
        <w:t xml:space="preserve"> a prevalent and preventable public health issue that is driven by</w:t>
      </w:r>
      <w:r w:rsidR="007E5350">
        <w:rPr>
          <w:rStyle w:val="FootnoteReference"/>
          <w:lang w:eastAsia="en-US"/>
        </w:rPr>
        <w:footnoteReference w:id="17"/>
      </w:r>
      <w:r w:rsidR="00942F9A">
        <w:rPr>
          <w:lang w:eastAsia="en-US"/>
        </w:rPr>
        <w:t>:</w:t>
      </w:r>
    </w:p>
    <w:p w14:paraId="0B45B339" w14:textId="304EC5E4" w:rsidR="00644E3A" w:rsidRDefault="00644E3A" w:rsidP="00942F9A">
      <w:pPr>
        <w:pStyle w:val="ListParagraph"/>
        <w:numPr>
          <w:ilvl w:val="0"/>
          <w:numId w:val="46"/>
        </w:numPr>
        <w:rPr>
          <w:lang w:eastAsia="en-US"/>
        </w:rPr>
      </w:pPr>
      <w:r>
        <w:rPr>
          <w:lang w:eastAsia="en-US"/>
        </w:rPr>
        <w:t>The condoning of violence against women</w:t>
      </w:r>
      <w:r w:rsidR="00DE555A">
        <w:rPr>
          <w:lang w:eastAsia="en-US"/>
        </w:rPr>
        <w:t xml:space="preserve">, </w:t>
      </w:r>
      <w:r w:rsidR="00762DD1">
        <w:rPr>
          <w:lang w:eastAsia="en-US"/>
        </w:rPr>
        <w:t>including the</w:t>
      </w:r>
      <w:r w:rsidR="00DE555A">
        <w:rPr>
          <w:lang w:eastAsia="en-US"/>
        </w:rPr>
        <w:t xml:space="preserve"> shifting blame onto the victim</w:t>
      </w:r>
      <w:r w:rsidR="00762DD1">
        <w:rPr>
          <w:lang w:eastAsia="en-US"/>
        </w:rPr>
        <w:t>.</w:t>
      </w:r>
      <w:r w:rsidR="00DE555A">
        <w:rPr>
          <w:lang w:eastAsia="en-US"/>
        </w:rPr>
        <w:t xml:space="preserve"> </w:t>
      </w:r>
    </w:p>
    <w:p w14:paraId="7EDAE6F1" w14:textId="695D7FC6" w:rsidR="006F0C65" w:rsidRDefault="00644E3A" w:rsidP="00942F9A">
      <w:pPr>
        <w:pStyle w:val="ListParagraph"/>
        <w:numPr>
          <w:ilvl w:val="0"/>
          <w:numId w:val="46"/>
        </w:numPr>
        <w:rPr>
          <w:lang w:eastAsia="en-US"/>
        </w:rPr>
      </w:pPr>
      <w:r>
        <w:rPr>
          <w:lang w:eastAsia="en-US"/>
        </w:rPr>
        <w:t>Men’s control of decision-making</w:t>
      </w:r>
      <w:r w:rsidR="00A5611C">
        <w:rPr>
          <w:lang w:eastAsia="en-US"/>
        </w:rPr>
        <w:t xml:space="preserve"> </w:t>
      </w:r>
      <w:r w:rsidR="00762DD1">
        <w:rPr>
          <w:lang w:eastAsia="en-US"/>
        </w:rPr>
        <w:t xml:space="preserve">and limits to women’s independence </w:t>
      </w:r>
      <w:r w:rsidR="00BE515B">
        <w:rPr>
          <w:lang w:eastAsia="en-US"/>
        </w:rPr>
        <w:t>in public life and relationships.</w:t>
      </w:r>
    </w:p>
    <w:p w14:paraId="42FBCA09" w14:textId="473264B9" w:rsidR="00BE515B" w:rsidRDefault="00BE515B" w:rsidP="00942F9A">
      <w:pPr>
        <w:pStyle w:val="ListParagraph"/>
        <w:numPr>
          <w:ilvl w:val="0"/>
          <w:numId w:val="46"/>
        </w:numPr>
        <w:rPr>
          <w:lang w:eastAsia="en-US"/>
        </w:rPr>
      </w:pPr>
      <w:r>
        <w:rPr>
          <w:lang w:eastAsia="en-US"/>
        </w:rPr>
        <w:t>Rigid gender roles and stereotyped constructions of</w:t>
      </w:r>
      <w:r w:rsidR="007E5EE2">
        <w:rPr>
          <w:lang w:eastAsia="en-US"/>
        </w:rPr>
        <w:t xml:space="preserve"> masculinity and femininity.</w:t>
      </w:r>
    </w:p>
    <w:p w14:paraId="734EDF53" w14:textId="64CAA286" w:rsidR="007E5EE2" w:rsidRDefault="007E5EE2" w:rsidP="00942F9A">
      <w:pPr>
        <w:pStyle w:val="ListParagraph"/>
        <w:numPr>
          <w:ilvl w:val="0"/>
          <w:numId w:val="46"/>
        </w:numPr>
        <w:rPr>
          <w:lang w:eastAsia="en-US"/>
        </w:rPr>
      </w:pPr>
      <w:r>
        <w:rPr>
          <w:lang w:eastAsia="en-US"/>
        </w:rPr>
        <w:t>Male peer relationships or ‘male b</w:t>
      </w:r>
      <w:r w:rsidR="004C0491">
        <w:rPr>
          <w:lang w:eastAsia="en-US"/>
        </w:rPr>
        <w:t>o</w:t>
      </w:r>
      <w:r>
        <w:rPr>
          <w:lang w:eastAsia="en-US"/>
        </w:rPr>
        <w:t xml:space="preserve">nding’ that emphasises aggression and disrespect towards women. </w:t>
      </w:r>
    </w:p>
    <w:p w14:paraId="3DF7DB38" w14:textId="2841C979" w:rsidR="00270EE9" w:rsidRDefault="006F0C65" w:rsidP="006302FF">
      <w:pPr>
        <w:rPr>
          <w:lang w:eastAsia="en-US"/>
        </w:rPr>
      </w:pPr>
      <w:r>
        <w:rPr>
          <w:lang w:eastAsia="en-US"/>
        </w:rPr>
        <w:t xml:space="preserve"> </w:t>
      </w:r>
    </w:p>
    <w:p w14:paraId="76967939" w14:textId="45C312B4" w:rsidR="00270EE9" w:rsidRPr="003B75BA" w:rsidRDefault="00270EE9" w:rsidP="00270EE9">
      <w:pPr>
        <w:rPr>
          <w:i/>
          <w:lang w:eastAsia="en-US"/>
        </w:rPr>
      </w:pPr>
      <w:r w:rsidRPr="003B75BA">
        <w:rPr>
          <w:i/>
          <w:lang w:eastAsia="en-US"/>
        </w:rPr>
        <w:t>In Cardinia Shire</w:t>
      </w:r>
      <w:r w:rsidR="00815A96">
        <w:rPr>
          <w:i/>
          <w:lang w:eastAsia="en-US"/>
        </w:rPr>
        <w:t>:</w:t>
      </w:r>
    </w:p>
    <w:p w14:paraId="409F0A2B" w14:textId="49C62515" w:rsidR="00A5611C" w:rsidRPr="00B85229" w:rsidRDefault="00A5611C" w:rsidP="00A5611C">
      <w:pPr>
        <w:pStyle w:val="Bulletlistmultilevel"/>
        <w:numPr>
          <w:ilvl w:val="0"/>
          <w:numId w:val="9"/>
        </w:numPr>
      </w:pPr>
      <w:r w:rsidRPr="00B85229">
        <w:t>77% of people experiencing family violence are female</w:t>
      </w:r>
      <w:r w:rsidR="000C6133" w:rsidRPr="00B85229">
        <w:t>, including children</w:t>
      </w:r>
      <w:r w:rsidR="00375B52" w:rsidRPr="00B85229">
        <w:rPr>
          <w:rStyle w:val="FootnoteReference"/>
        </w:rPr>
        <w:footnoteReference w:id="18"/>
      </w:r>
      <w:r w:rsidRPr="00B85229">
        <w:t>.</w:t>
      </w:r>
    </w:p>
    <w:p w14:paraId="518962D5" w14:textId="45EFA7D0" w:rsidR="00375B52" w:rsidRPr="00B85229" w:rsidRDefault="00375B52" w:rsidP="00A5611C">
      <w:pPr>
        <w:pStyle w:val="Bulletlistmultilevel"/>
        <w:numPr>
          <w:ilvl w:val="0"/>
          <w:numId w:val="9"/>
        </w:numPr>
      </w:pPr>
      <w:r w:rsidRPr="00B85229">
        <w:t>76% of perpetrators of family violence across all ages are male</w:t>
      </w:r>
      <w:r w:rsidR="00D774FE" w:rsidRPr="00B85229">
        <w:rPr>
          <w:vertAlign w:val="superscript"/>
        </w:rPr>
        <w:t>12</w:t>
      </w:r>
      <w:r w:rsidR="00D774FE" w:rsidRPr="00B85229">
        <w:t>.</w:t>
      </w:r>
    </w:p>
    <w:p w14:paraId="3055F8ED" w14:textId="0EDDFEFD" w:rsidR="00A5611C" w:rsidRPr="00B85229" w:rsidRDefault="009A0363" w:rsidP="00A5611C">
      <w:pPr>
        <w:pStyle w:val="Bulletlistmultilevel"/>
        <w:numPr>
          <w:ilvl w:val="0"/>
          <w:numId w:val="9"/>
        </w:numPr>
      </w:pPr>
      <w:r w:rsidRPr="00B85229">
        <w:t>21</w:t>
      </w:r>
      <w:r w:rsidR="00A5611C" w:rsidRPr="00B85229">
        <w:t xml:space="preserve">% of family violence </w:t>
      </w:r>
      <w:r w:rsidR="002F0250" w:rsidRPr="00B85229">
        <w:t>incidents involve children or</w:t>
      </w:r>
      <w:r w:rsidR="00A5611C" w:rsidRPr="00B85229">
        <w:t xml:space="preserve"> young people aged 24 and under</w:t>
      </w:r>
      <w:r w:rsidR="00B85229" w:rsidRPr="00B85229">
        <w:rPr>
          <w:vertAlign w:val="superscript"/>
        </w:rPr>
        <w:t>12</w:t>
      </w:r>
      <w:r w:rsidR="00A5611C" w:rsidRPr="00B85229">
        <w:t>.</w:t>
      </w:r>
    </w:p>
    <w:p w14:paraId="05B56C95" w14:textId="21AA19A0" w:rsidR="00270EE9" w:rsidRDefault="00270EE9" w:rsidP="00270EE9">
      <w:pPr>
        <w:pStyle w:val="Bulletlistmultilevel"/>
        <w:numPr>
          <w:ilvl w:val="0"/>
          <w:numId w:val="9"/>
        </w:numPr>
      </w:pPr>
      <w:r w:rsidRPr="006F6C6C">
        <w:t>A rate of 1,</w:t>
      </w:r>
      <w:r w:rsidR="0058561B" w:rsidRPr="006F6C6C">
        <w:t>303</w:t>
      </w:r>
      <w:r w:rsidRPr="006F6C6C">
        <w:t xml:space="preserve"> incidents (per 100,000 population) of family violence </w:t>
      </w:r>
      <w:r w:rsidR="00B36810" w:rsidRPr="006F6C6C">
        <w:t>wer</w:t>
      </w:r>
      <w:r w:rsidRPr="006F6C6C">
        <w:t xml:space="preserve">e reported </w:t>
      </w:r>
      <w:r w:rsidR="00B36810" w:rsidRPr="006F6C6C">
        <w:t>during 2019-20</w:t>
      </w:r>
      <w:r w:rsidR="00231D87" w:rsidRPr="006F6C6C">
        <w:t xml:space="preserve">. </w:t>
      </w:r>
      <w:r w:rsidRPr="006F6C6C">
        <w:t xml:space="preserve">This equates to approximately 4 incidents of family violence being reported </w:t>
      </w:r>
      <w:r w:rsidR="00774928">
        <w:t xml:space="preserve">each </w:t>
      </w:r>
      <w:r w:rsidRPr="006F6C6C">
        <w:t>day</w:t>
      </w:r>
      <w:bookmarkStart w:id="110" w:name="_Ref488748596"/>
      <w:r w:rsidRPr="006F6C6C">
        <w:rPr>
          <w:rStyle w:val="FootnoteReference"/>
        </w:rPr>
        <w:footnoteReference w:id="19"/>
      </w:r>
      <w:bookmarkEnd w:id="110"/>
      <w:r w:rsidRPr="006F6C6C">
        <w:t>.</w:t>
      </w:r>
    </w:p>
    <w:p w14:paraId="2F284C1F" w14:textId="165145BC" w:rsidR="00DE4A10" w:rsidRDefault="00906887" w:rsidP="00270EE9">
      <w:pPr>
        <w:pStyle w:val="Bulletlistmultilevel"/>
        <w:numPr>
          <w:ilvl w:val="0"/>
          <w:numId w:val="9"/>
        </w:numPr>
      </w:pPr>
      <w:r>
        <w:t xml:space="preserve">Incidents responded to during 2020 </w:t>
      </w:r>
      <w:r w:rsidR="0056549D">
        <w:t xml:space="preserve">by a local service provider </w:t>
      </w:r>
      <w:r>
        <w:t xml:space="preserve">showed that </w:t>
      </w:r>
      <w:r w:rsidR="00774928">
        <w:t>59</w:t>
      </w:r>
      <w:r w:rsidR="00FB298A">
        <w:t xml:space="preserve">% of </w:t>
      </w:r>
      <w:r w:rsidR="0056549D">
        <w:t>clients</w:t>
      </w:r>
      <w:r w:rsidR="00FB298A">
        <w:t xml:space="preserve"> were receiving support for the first </w:t>
      </w:r>
      <w:r w:rsidR="0056549D">
        <w:t xml:space="preserve">time. </w:t>
      </w:r>
    </w:p>
    <w:p w14:paraId="46ECED1A" w14:textId="239B5144" w:rsidR="00F14349" w:rsidRDefault="00F14349" w:rsidP="00270EE9">
      <w:pPr>
        <w:pStyle w:val="Bulletlistmultilevel"/>
        <w:numPr>
          <w:ilvl w:val="0"/>
          <w:numId w:val="9"/>
        </w:numPr>
      </w:pPr>
      <w:r w:rsidRPr="001668D9">
        <w:rPr>
          <w:lang w:eastAsia="en-US"/>
        </w:rPr>
        <w:t xml:space="preserve">The impact of the pandemic on family violence has been shown to be significant, with an increase in the demand for family violence services, and an increase in the number of reports. When looking at the same </w:t>
      </w:r>
      <w:proofErr w:type="gramStart"/>
      <w:r w:rsidRPr="001668D9">
        <w:rPr>
          <w:lang w:eastAsia="en-US"/>
        </w:rPr>
        <w:t>time period</w:t>
      </w:r>
      <w:proofErr w:type="gramEnd"/>
      <w:r w:rsidRPr="001668D9">
        <w:rPr>
          <w:lang w:eastAsia="en-US"/>
        </w:rPr>
        <w:t xml:space="preserve"> in 2019 and 2020, there has been a 12.6% increase in the family violence incident rate, and a 17.9% increase in the number of reports</w:t>
      </w:r>
      <w:r>
        <w:rPr>
          <w:lang w:eastAsia="en-US"/>
        </w:rPr>
        <w:t>.</w:t>
      </w:r>
    </w:p>
    <w:p w14:paraId="2D6E6E20" w14:textId="470E2931" w:rsidR="00460962" w:rsidRPr="006F6C6C" w:rsidRDefault="0076628D" w:rsidP="00270EE9">
      <w:pPr>
        <w:pStyle w:val="Bulletlistmultilevel"/>
        <w:numPr>
          <w:ilvl w:val="0"/>
          <w:numId w:val="9"/>
        </w:numPr>
      </w:pPr>
      <w:r>
        <w:t xml:space="preserve">5.9% women with a disability experience violence by any perpetrator compared to 4.3% </w:t>
      </w:r>
      <w:r w:rsidR="00091736">
        <w:t>of women without a disability</w:t>
      </w:r>
      <w:r w:rsidR="00091736">
        <w:rPr>
          <w:rStyle w:val="FootnoteReference"/>
        </w:rPr>
        <w:footnoteReference w:id="20"/>
      </w:r>
      <w:r>
        <w:t xml:space="preserve"> </w:t>
      </w:r>
    </w:p>
    <w:p w14:paraId="3EBFEF22" w14:textId="4F701F4C" w:rsidR="005F478B" w:rsidRDefault="005F478B" w:rsidP="007B6EAB">
      <w:pPr>
        <w:spacing w:line="259" w:lineRule="auto"/>
        <w:rPr>
          <w:rFonts w:ascii="Franklin Gothic Demi" w:eastAsiaTheme="minorHAnsi" w:hAnsi="Franklin Gothic Demi" w:cstheme="minorBidi"/>
          <w:lang w:eastAsia="en-US"/>
        </w:rPr>
      </w:pPr>
    </w:p>
    <w:tbl>
      <w:tblPr>
        <w:tblStyle w:val="TableGrid"/>
        <w:tblW w:w="0" w:type="auto"/>
        <w:tblLook w:val="04A0" w:firstRow="1" w:lastRow="0" w:firstColumn="1" w:lastColumn="0" w:noHBand="0" w:noVBand="1"/>
      </w:tblPr>
      <w:tblGrid>
        <w:gridCol w:w="2689"/>
        <w:gridCol w:w="6656"/>
      </w:tblGrid>
      <w:tr w:rsidR="00322124" w14:paraId="79718D46" w14:textId="77777777" w:rsidTr="0041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27FB8830" w14:textId="77777777" w:rsidR="00322124" w:rsidRPr="007F5579" w:rsidRDefault="00322124" w:rsidP="004105CD">
            <w:pPr>
              <w:rPr>
                <w:rFonts w:ascii="Franklin Gothic Demi" w:hAnsi="Franklin Gothic Demi"/>
                <w:b w:val="0"/>
                <w:bCs/>
              </w:rPr>
            </w:pPr>
            <w:r w:rsidRPr="007F5579">
              <w:rPr>
                <w:rFonts w:ascii="Franklin Gothic Demi" w:hAnsi="Franklin Gothic Demi"/>
                <w:b w:val="0"/>
                <w:bCs/>
              </w:rPr>
              <w:t>Objectives</w:t>
            </w:r>
          </w:p>
        </w:tc>
        <w:tc>
          <w:tcPr>
            <w:tcW w:w="6656" w:type="dxa"/>
          </w:tcPr>
          <w:p w14:paraId="77A46988" w14:textId="77777777" w:rsidR="00322124" w:rsidRPr="007F5579" w:rsidRDefault="00322124" w:rsidP="004105CD">
            <w:pPr>
              <w:cnfStyle w:val="100000000000" w:firstRow="1" w:lastRow="0" w:firstColumn="0" w:lastColumn="0" w:oddVBand="0" w:evenVBand="0" w:oddHBand="0" w:evenHBand="0" w:firstRowFirstColumn="0" w:firstRowLastColumn="0" w:lastRowFirstColumn="0" w:lastRowLastColumn="0"/>
              <w:rPr>
                <w:rFonts w:ascii="Franklin Gothic Demi" w:hAnsi="Franklin Gothic Demi"/>
                <w:b w:val="0"/>
                <w:bCs/>
              </w:rPr>
            </w:pPr>
            <w:r w:rsidRPr="007F5579">
              <w:rPr>
                <w:rFonts w:ascii="Franklin Gothic Demi" w:hAnsi="Franklin Gothic Demi"/>
                <w:b w:val="0"/>
                <w:bCs/>
              </w:rPr>
              <w:t xml:space="preserve">Strategies </w:t>
            </w:r>
          </w:p>
        </w:tc>
      </w:tr>
      <w:tr w:rsidR="00322124" w14:paraId="4EAD7E90"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4D24838" w14:textId="652771F5" w:rsidR="00F51159" w:rsidRPr="000B5098" w:rsidRDefault="00F51159" w:rsidP="00095856">
            <w:pPr>
              <w:pStyle w:val="ListParagraph"/>
              <w:numPr>
                <w:ilvl w:val="1"/>
                <w:numId w:val="41"/>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Increase awareness and attitudes towards gender equality. </w:t>
            </w:r>
          </w:p>
          <w:p w14:paraId="1445B4D6" w14:textId="77777777" w:rsidR="00322124" w:rsidRPr="000B5098" w:rsidRDefault="00322124" w:rsidP="00095856">
            <w:pPr>
              <w:tabs>
                <w:tab w:val="left" w:pos="426"/>
              </w:tabs>
              <w:rPr>
                <w:rFonts w:asciiTheme="minorHAnsi" w:hAnsiTheme="minorHAnsi"/>
                <w:sz w:val="22"/>
                <w:szCs w:val="24"/>
                <w:lang w:eastAsia="en-US"/>
              </w:rPr>
            </w:pPr>
          </w:p>
        </w:tc>
        <w:tc>
          <w:tcPr>
            <w:tcW w:w="6656" w:type="dxa"/>
          </w:tcPr>
          <w:p w14:paraId="7F1CC179" w14:textId="6D695504" w:rsidR="00322124" w:rsidRPr="000B5098" w:rsidRDefault="00125D9C" w:rsidP="00095856">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Promote</w:t>
            </w:r>
            <w:r w:rsidR="00F1745E" w:rsidRPr="000B5098">
              <w:rPr>
                <w:rFonts w:asciiTheme="minorHAnsi" w:hAnsiTheme="minorHAnsi"/>
                <w:sz w:val="22"/>
                <w:szCs w:val="24"/>
                <w:lang w:eastAsia="en-US"/>
              </w:rPr>
              <w:t xml:space="preserve"> evidence-based campaigns that increase </w:t>
            </w:r>
            <w:r>
              <w:rPr>
                <w:rFonts w:asciiTheme="minorHAnsi" w:hAnsiTheme="minorHAnsi"/>
                <w:sz w:val="22"/>
                <w:szCs w:val="24"/>
                <w:lang w:eastAsia="en-US"/>
              </w:rPr>
              <w:t>knowledge</w:t>
            </w:r>
            <w:r w:rsidR="0057405A">
              <w:rPr>
                <w:rFonts w:asciiTheme="minorHAnsi" w:hAnsiTheme="minorHAnsi"/>
                <w:sz w:val="22"/>
                <w:szCs w:val="24"/>
                <w:lang w:eastAsia="en-US"/>
              </w:rPr>
              <w:t xml:space="preserve"> and</w:t>
            </w:r>
            <w:r>
              <w:rPr>
                <w:rFonts w:asciiTheme="minorHAnsi" w:hAnsiTheme="minorHAnsi"/>
                <w:sz w:val="22"/>
                <w:szCs w:val="24"/>
                <w:lang w:eastAsia="en-US"/>
              </w:rPr>
              <w:t xml:space="preserve"> </w:t>
            </w:r>
            <w:r w:rsidR="00B721AD" w:rsidRPr="000B5098">
              <w:rPr>
                <w:rFonts w:asciiTheme="minorHAnsi" w:hAnsiTheme="minorHAnsi"/>
                <w:sz w:val="22"/>
                <w:szCs w:val="24"/>
                <w:lang w:eastAsia="en-US"/>
              </w:rPr>
              <w:t>awareness</w:t>
            </w:r>
            <w:r w:rsidR="00F1745E" w:rsidRPr="000B5098">
              <w:rPr>
                <w:rFonts w:asciiTheme="minorHAnsi" w:hAnsiTheme="minorHAnsi"/>
                <w:sz w:val="22"/>
                <w:szCs w:val="24"/>
                <w:lang w:eastAsia="en-US"/>
              </w:rPr>
              <w:t xml:space="preserve"> </w:t>
            </w:r>
            <w:r w:rsidR="0057405A">
              <w:rPr>
                <w:rFonts w:asciiTheme="minorHAnsi" w:hAnsiTheme="minorHAnsi"/>
                <w:sz w:val="22"/>
                <w:szCs w:val="24"/>
                <w:lang w:eastAsia="en-US"/>
              </w:rPr>
              <w:t>of</w:t>
            </w:r>
            <w:r w:rsidR="00F1745E" w:rsidRPr="000B5098">
              <w:rPr>
                <w:rFonts w:asciiTheme="minorHAnsi" w:hAnsiTheme="minorHAnsi"/>
                <w:sz w:val="22"/>
                <w:szCs w:val="24"/>
                <w:lang w:eastAsia="en-US"/>
              </w:rPr>
              <w:t xml:space="preserve"> gender </w:t>
            </w:r>
            <w:r w:rsidR="009707BD">
              <w:rPr>
                <w:rFonts w:asciiTheme="minorHAnsi" w:hAnsiTheme="minorHAnsi"/>
                <w:sz w:val="22"/>
                <w:szCs w:val="24"/>
                <w:lang w:eastAsia="en-US"/>
              </w:rPr>
              <w:t>in</w:t>
            </w:r>
            <w:r w:rsidR="00F1745E" w:rsidRPr="000B5098">
              <w:rPr>
                <w:rFonts w:asciiTheme="minorHAnsi" w:hAnsiTheme="minorHAnsi"/>
                <w:sz w:val="22"/>
                <w:szCs w:val="24"/>
                <w:lang w:eastAsia="en-US"/>
              </w:rPr>
              <w:t>equality</w:t>
            </w:r>
            <w:r w:rsidR="00B666D3">
              <w:rPr>
                <w:rFonts w:asciiTheme="minorHAnsi" w:hAnsiTheme="minorHAnsi"/>
                <w:sz w:val="22"/>
                <w:szCs w:val="24"/>
                <w:lang w:eastAsia="en-US"/>
              </w:rPr>
              <w:t xml:space="preserve"> and how it </w:t>
            </w:r>
            <w:r w:rsidR="00C56117">
              <w:rPr>
                <w:rFonts w:asciiTheme="minorHAnsi" w:hAnsiTheme="minorHAnsi"/>
                <w:sz w:val="22"/>
                <w:szCs w:val="24"/>
                <w:lang w:eastAsia="en-US"/>
              </w:rPr>
              <w:t>contributes</w:t>
            </w:r>
            <w:r w:rsidR="00B666D3">
              <w:rPr>
                <w:rFonts w:asciiTheme="minorHAnsi" w:hAnsiTheme="minorHAnsi"/>
                <w:sz w:val="22"/>
                <w:szCs w:val="24"/>
                <w:lang w:eastAsia="en-US"/>
              </w:rPr>
              <w:t xml:space="preserve"> to family </w:t>
            </w:r>
            <w:r w:rsidR="00C56117">
              <w:rPr>
                <w:rFonts w:asciiTheme="minorHAnsi" w:hAnsiTheme="minorHAnsi"/>
                <w:sz w:val="22"/>
                <w:szCs w:val="24"/>
                <w:lang w:eastAsia="en-US"/>
              </w:rPr>
              <w:t xml:space="preserve">violence. </w:t>
            </w:r>
            <w:r w:rsidR="00F1745E" w:rsidRPr="000B5098">
              <w:rPr>
                <w:rFonts w:asciiTheme="minorHAnsi" w:hAnsiTheme="minorHAnsi"/>
                <w:sz w:val="22"/>
                <w:szCs w:val="24"/>
                <w:lang w:eastAsia="en-US"/>
              </w:rPr>
              <w:t xml:space="preserve">  </w:t>
            </w:r>
          </w:p>
          <w:p w14:paraId="052DA847" w14:textId="7A5F4485" w:rsidR="000A7B63" w:rsidRPr="000B5098" w:rsidRDefault="000A7B63" w:rsidP="000A7B63">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Engage and empower community leaders</w:t>
            </w:r>
            <w:r w:rsidR="00890A49">
              <w:rPr>
                <w:rFonts w:asciiTheme="minorHAnsi" w:hAnsiTheme="minorHAnsi"/>
                <w:sz w:val="22"/>
                <w:szCs w:val="24"/>
                <w:lang w:eastAsia="en-US"/>
              </w:rPr>
              <w:t>, organisations</w:t>
            </w:r>
            <w:r w:rsidR="00555FBE">
              <w:rPr>
                <w:rFonts w:asciiTheme="minorHAnsi" w:hAnsiTheme="minorHAnsi"/>
                <w:sz w:val="22"/>
                <w:szCs w:val="24"/>
                <w:lang w:eastAsia="en-US"/>
              </w:rPr>
              <w:t>,</w:t>
            </w:r>
            <w:r w:rsidR="00890A49">
              <w:rPr>
                <w:rFonts w:asciiTheme="minorHAnsi" w:hAnsiTheme="minorHAnsi"/>
                <w:sz w:val="22"/>
                <w:szCs w:val="24"/>
                <w:lang w:eastAsia="en-US"/>
              </w:rPr>
              <w:t xml:space="preserve"> and businesses </w:t>
            </w:r>
            <w:r>
              <w:rPr>
                <w:rFonts w:asciiTheme="minorHAnsi" w:hAnsiTheme="minorHAnsi"/>
                <w:sz w:val="22"/>
                <w:szCs w:val="24"/>
                <w:lang w:eastAsia="en-US"/>
              </w:rPr>
              <w:t xml:space="preserve">to support conversations and action </w:t>
            </w:r>
            <w:r w:rsidR="00890A49">
              <w:rPr>
                <w:rFonts w:asciiTheme="minorHAnsi" w:hAnsiTheme="minorHAnsi"/>
                <w:sz w:val="22"/>
                <w:szCs w:val="24"/>
                <w:lang w:eastAsia="en-US"/>
              </w:rPr>
              <w:t xml:space="preserve">that </w:t>
            </w:r>
            <w:r>
              <w:rPr>
                <w:rFonts w:asciiTheme="minorHAnsi" w:hAnsiTheme="minorHAnsi"/>
                <w:sz w:val="22"/>
                <w:szCs w:val="24"/>
                <w:lang w:eastAsia="en-US"/>
              </w:rPr>
              <w:t>challen</w:t>
            </w:r>
            <w:r w:rsidR="00890A49">
              <w:rPr>
                <w:rFonts w:asciiTheme="minorHAnsi" w:hAnsiTheme="minorHAnsi"/>
                <w:sz w:val="22"/>
                <w:szCs w:val="24"/>
                <w:lang w:eastAsia="en-US"/>
              </w:rPr>
              <w:t>ge</w:t>
            </w:r>
            <w:r w:rsidR="007417AA">
              <w:rPr>
                <w:rFonts w:asciiTheme="minorHAnsi" w:hAnsiTheme="minorHAnsi"/>
                <w:sz w:val="22"/>
                <w:szCs w:val="24"/>
                <w:lang w:eastAsia="en-US"/>
              </w:rPr>
              <w:t>s</w:t>
            </w:r>
            <w:r>
              <w:rPr>
                <w:rFonts w:asciiTheme="minorHAnsi" w:hAnsiTheme="minorHAnsi"/>
                <w:sz w:val="22"/>
                <w:szCs w:val="24"/>
                <w:lang w:eastAsia="en-US"/>
              </w:rPr>
              <w:t xml:space="preserve"> harmful attitudes and behaviours that result in family violence. </w:t>
            </w:r>
          </w:p>
          <w:p w14:paraId="393C26DA" w14:textId="35E1AD66" w:rsidR="0057405A" w:rsidRPr="000B5098" w:rsidRDefault="007417AA" w:rsidP="0057405A">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Build</w:t>
            </w:r>
            <w:r w:rsidR="0057405A">
              <w:rPr>
                <w:rFonts w:asciiTheme="minorHAnsi" w:hAnsiTheme="minorHAnsi"/>
                <w:sz w:val="22"/>
                <w:szCs w:val="24"/>
                <w:lang w:eastAsia="en-US"/>
              </w:rPr>
              <w:t xml:space="preserve"> </w:t>
            </w:r>
            <w:r w:rsidR="0057405A" w:rsidRPr="000B5098">
              <w:rPr>
                <w:rFonts w:asciiTheme="minorHAnsi" w:hAnsiTheme="minorHAnsi"/>
                <w:sz w:val="22"/>
                <w:szCs w:val="24"/>
                <w:lang w:eastAsia="en-US"/>
              </w:rPr>
              <w:t>capacity</w:t>
            </w:r>
            <w:r>
              <w:rPr>
                <w:rFonts w:asciiTheme="minorHAnsi" w:hAnsiTheme="minorHAnsi"/>
                <w:sz w:val="22"/>
                <w:szCs w:val="24"/>
                <w:lang w:eastAsia="en-US"/>
              </w:rPr>
              <w:t xml:space="preserve"> of individuals</w:t>
            </w:r>
            <w:r w:rsidR="0057405A" w:rsidRPr="000B5098">
              <w:rPr>
                <w:rFonts w:asciiTheme="minorHAnsi" w:hAnsiTheme="minorHAnsi"/>
                <w:sz w:val="22"/>
                <w:szCs w:val="24"/>
                <w:lang w:eastAsia="en-US"/>
              </w:rPr>
              <w:t xml:space="preserve"> to take bystander action t</w:t>
            </w:r>
            <w:r w:rsidR="0057405A">
              <w:rPr>
                <w:rFonts w:asciiTheme="minorHAnsi" w:hAnsiTheme="minorHAnsi"/>
                <w:sz w:val="22"/>
                <w:szCs w:val="24"/>
                <w:lang w:eastAsia="en-US"/>
              </w:rPr>
              <w:t>hat</w:t>
            </w:r>
            <w:r w:rsidR="0057405A" w:rsidRPr="000B5098">
              <w:rPr>
                <w:rFonts w:asciiTheme="minorHAnsi" w:hAnsiTheme="minorHAnsi"/>
                <w:sz w:val="22"/>
                <w:szCs w:val="24"/>
                <w:lang w:eastAsia="en-US"/>
              </w:rPr>
              <w:t xml:space="preserve"> challenge</w:t>
            </w:r>
            <w:r w:rsidR="0057405A">
              <w:rPr>
                <w:rFonts w:asciiTheme="minorHAnsi" w:hAnsiTheme="minorHAnsi"/>
                <w:sz w:val="22"/>
                <w:szCs w:val="24"/>
                <w:lang w:eastAsia="en-US"/>
              </w:rPr>
              <w:t>s</w:t>
            </w:r>
            <w:r w:rsidR="0057405A" w:rsidRPr="000B5098">
              <w:rPr>
                <w:rFonts w:asciiTheme="minorHAnsi" w:hAnsiTheme="minorHAnsi"/>
                <w:sz w:val="22"/>
                <w:szCs w:val="24"/>
                <w:lang w:eastAsia="en-US"/>
              </w:rPr>
              <w:t xml:space="preserve"> sexism and the condoning of family violence.</w:t>
            </w:r>
          </w:p>
          <w:p w14:paraId="5D38A062" w14:textId="7F9F004A" w:rsidR="00665E8F" w:rsidRPr="000B5098" w:rsidRDefault="001514AB" w:rsidP="00095856">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 xml:space="preserve">Develop opportunities </w:t>
            </w:r>
            <w:r w:rsidR="00C5299A">
              <w:rPr>
                <w:rFonts w:asciiTheme="minorHAnsi" w:hAnsiTheme="minorHAnsi"/>
                <w:sz w:val="22"/>
                <w:szCs w:val="24"/>
                <w:lang w:eastAsia="en-US"/>
              </w:rPr>
              <w:t xml:space="preserve">to </w:t>
            </w:r>
            <w:r w:rsidR="00665E8F" w:rsidRPr="000B5098">
              <w:rPr>
                <w:rFonts w:asciiTheme="minorHAnsi" w:hAnsiTheme="minorHAnsi"/>
                <w:sz w:val="22"/>
                <w:szCs w:val="24"/>
                <w:lang w:eastAsia="en-US"/>
              </w:rPr>
              <w:t xml:space="preserve">increase women’s </w:t>
            </w:r>
            <w:r w:rsidR="00C5299A">
              <w:rPr>
                <w:rFonts w:asciiTheme="minorHAnsi" w:hAnsiTheme="minorHAnsi"/>
                <w:sz w:val="22"/>
                <w:szCs w:val="24"/>
                <w:lang w:eastAsia="en-US"/>
              </w:rPr>
              <w:t>participation in decision making and leadership roles.</w:t>
            </w:r>
          </w:p>
          <w:p w14:paraId="2BF7DF56" w14:textId="6CFBD53C" w:rsidR="005374A5" w:rsidRDefault="00DA2AA3" w:rsidP="00321084">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Identify and address</w:t>
            </w:r>
            <w:r w:rsidR="005B4D8E">
              <w:rPr>
                <w:rFonts w:asciiTheme="minorHAnsi" w:hAnsiTheme="minorHAnsi"/>
                <w:sz w:val="22"/>
                <w:szCs w:val="24"/>
                <w:lang w:eastAsia="en-US"/>
              </w:rPr>
              <w:t xml:space="preserve"> the</w:t>
            </w:r>
            <w:r w:rsidR="00AF3BCF" w:rsidRPr="000B5098">
              <w:rPr>
                <w:rFonts w:asciiTheme="minorHAnsi" w:hAnsiTheme="minorHAnsi"/>
                <w:sz w:val="22"/>
                <w:szCs w:val="24"/>
                <w:lang w:eastAsia="en-US"/>
              </w:rPr>
              <w:t xml:space="preserve"> structural and societal barriers to women’s independence and full economic, </w:t>
            </w:r>
            <w:r w:rsidR="00171165" w:rsidRPr="000B5098">
              <w:rPr>
                <w:rFonts w:asciiTheme="minorHAnsi" w:hAnsiTheme="minorHAnsi"/>
                <w:sz w:val="22"/>
                <w:szCs w:val="24"/>
                <w:lang w:eastAsia="en-US"/>
              </w:rPr>
              <w:t>social,</w:t>
            </w:r>
            <w:r w:rsidR="00AF3BCF" w:rsidRPr="000B5098">
              <w:rPr>
                <w:rFonts w:asciiTheme="minorHAnsi" w:hAnsiTheme="minorHAnsi"/>
                <w:sz w:val="22"/>
                <w:szCs w:val="24"/>
                <w:lang w:eastAsia="en-US"/>
              </w:rPr>
              <w:t xml:space="preserve"> and civic participation.</w:t>
            </w:r>
          </w:p>
          <w:p w14:paraId="513739B4" w14:textId="27C32C51" w:rsidR="000A33FF" w:rsidRPr="00321084" w:rsidRDefault="000A33FF" w:rsidP="00321084">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A33FF">
              <w:rPr>
                <w:rFonts w:asciiTheme="minorHAnsi" w:hAnsiTheme="minorHAnsi"/>
                <w:sz w:val="22"/>
                <w:szCs w:val="24"/>
                <w:lang w:eastAsia="en-US"/>
              </w:rPr>
              <w:lastRenderedPageBreak/>
              <w:t xml:space="preserve">Support efforts to improve women’s sexual and reproductive health, </w:t>
            </w:r>
            <w:r w:rsidR="004B3FF9" w:rsidRPr="000A33FF">
              <w:rPr>
                <w:rFonts w:asciiTheme="minorHAnsi" w:hAnsiTheme="minorHAnsi"/>
                <w:sz w:val="22"/>
                <w:szCs w:val="24"/>
                <w:lang w:eastAsia="en-US"/>
              </w:rPr>
              <w:t>rights,</w:t>
            </w:r>
            <w:r w:rsidRPr="000A33FF">
              <w:rPr>
                <w:rFonts w:asciiTheme="minorHAnsi" w:hAnsiTheme="minorHAnsi"/>
                <w:sz w:val="22"/>
                <w:szCs w:val="24"/>
                <w:lang w:eastAsia="en-US"/>
              </w:rPr>
              <w:t xml:space="preserve"> and autonomy to enhance gender equity and prevent violence against women.</w:t>
            </w:r>
          </w:p>
        </w:tc>
      </w:tr>
      <w:tr w:rsidR="00322124" w14:paraId="552B9298" w14:textId="77777777" w:rsidTr="004105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0DD41C9" w14:textId="7ABA83BA" w:rsidR="00322124" w:rsidRPr="000B5098" w:rsidRDefault="00F51159" w:rsidP="00095856">
            <w:pPr>
              <w:pStyle w:val="ListParagraph"/>
              <w:numPr>
                <w:ilvl w:val="1"/>
                <w:numId w:val="41"/>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lastRenderedPageBreak/>
              <w:t>Increase capacity of individuals, organisations, and communities to promote respectful relationships.</w:t>
            </w:r>
          </w:p>
        </w:tc>
        <w:tc>
          <w:tcPr>
            <w:tcW w:w="6656" w:type="dxa"/>
          </w:tcPr>
          <w:p w14:paraId="12528976" w14:textId="02685EDE" w:rsidR="00322124" w:rsidRPr="000B5098" w:rsidRDefault="00C25AD9" w:rsidP="00095856">
            <w:pPr>
              <w:pStyle w:val="ListParagraph"/>
              <w:numPr>
                <w:ilvl w:val="2"/>
                <w:numId w:val="41"/>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Collaborate with regional partners to support the Victorian Government’s implementation of respectful relationships education </w:t>
            </w:r>
            <w:r w:rsidR="00D41CB5">
              <w:rPr>
                <w:rFonts w:asciiTheme="minorHAnsi" w:hAnsiTheme="minorHAnsi"/>
                <w:sz w:val="22"/>
                <w:szCs w:val="24"/>
                <w:lang w:eastAsia="en-US"/>
              </w:rPr>
              <w:t xml:space="preserve">through MCH, early years and </w:t>
            </w:r>
            <w:r w:rsidRPr="000B5098">
              <w:rPr>
                <w:rFonts w:asciiTheme="minorHAnsi" w:hAnsiTheme="minorHAnsi"/>
                <w:sz w:val="22"/>
                <w:szCs w:val="24"/>
                <w:lang w:eastAsia="en-US"/>
              </w:rPr>
              <w:t>schools.</w:t>
            </w:r>
          </w:p>
          <w:p w14:paraId="1852249A" w14:textId="7FF1A888" w:rsidR="00100A71" w:rsidRPr="00804258" w:rsidRDefault="00DD763B" w:rsidP="00804258">
            <w:pPr>
              <w:pStyle w:val="ListParagraph"/>
              <w:numPr>
                <w:ilvl w:val="2"/>
                <w:numId w:val="41"/>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Support</w:t>
            </w:r>
            <w:r w:rsidR="00343909" w:rsidRPr="000B5098">
              <w:rPr>
                <w:rFonts w:asciiTheme="minorHAnsi" w:hAnsiTheme="minorHAnsi"/>
                <w:sz w:val="22"/>
                <w:szCs w:val="24"/>
                <w:lang w:eastAsia="en-US"/>
              </w:rPr>
              <w:t xml:space="preserve"> workplaces, sports clubs, arts</w:t>
            </w:r>
            <w:r w:rsidR="00555FBE">
              <w:rPr>
                <w:rFonts w:asciiTheme="minorHAnsi" w:hAnsiTheme="minorHAnsi"/>
                <w:sz w:val="22"/>
                <w:szCs w:val="24"/>
                <w:lang w:eastAsia="en-US"/>
              </w:rPr>
              <w:t>,</w:t>
            </w:r>
            <w:r w:rsidR="00343909" w:rsidRPr="000B5098">
              <w:rPr>
                <w:rFonts w:asciiTheme="minorHAnsi" w:hAnsiTheme="minorHAnsi"/>
                <w:sz w:val="22"/>
                <w:szCs w:val="24"/>
                <w:lang w:eastAsia="en-US"/>
              </w:rPr>
              <w:t xml:space="preserve"> and community organisations to develop structures, policies, programs</w:t>
            </w:r>
            <w:r w:rsidR="00555FBE">
              <w:rPr>
                <w:rFonts w:asciiTheme="minorHAnsi" w:hAnsiTheme="minorHAnsi"/>
                <w:sz w:val="22"/>
                <w:szCs w:val="24"/>
                <w:lang w:eastAsia="en-US"/>
              </w:rPr>
              <w:t>,</w:t>
            </w:r>
            <w:r w:rsidR="00343909" w:rsidRPr="000B5098">
              <w:rPr>
                <w:rFonts w:asciiTheme="minorHAnsi" w:hAnsiTheme="minorHAnsi"/>
                <w:sz w:val="22"/>
                <w:szCs w:val="24"/>
                <w:lang w:eastAsia="en-US"/>
              </w:rPr>
              <w:t xml:space="preserve"> and practices that promote gender eq</w:t>
            </w:r>
            <w:r w:rsidR="00CD3F63">
              <w:rPr>
                <w:rFonts w:asciiTheme="minorHAnsi" w:hAnsiTheme="minorHAnsi"/>
                <w:sz w:val="22"/>
                <w:szCs w:val="24"/>
                <w:lang w:eastAsia="en-US"/>
              </w:rPr>
              <w:t>uity</w:t>
            </w:r>
            <w:r w:rsidR="00343909" w:rsidRPr="000B5098">
              <w:rPr>
                <w:rFonts w:asciiTheme="minorHAnsi" w:hAnsiTheme="minorHAnsi"/>
                <w:sz w:val="22"/>
                <w:szCs w:val="24"/>
                <w:lang w:eastAsia="en-US"/>
              </w:rPr>
              <w:t xml:space="preserve"> and respectful relationships. </w:t>
            </w:r>
          </w:p>
          <w:p w14:paraId="62675BA5" w14:textId="6B4EA601" w:rsidR="00804258" w:rsidRPr="000B5098" w:rsidRDefault="00804258" w:rsidP="00095856">
            <w:pPr>
              <w:pStyle w:val="ListParagraph"/>
              <w:numPr>
                <w:ilvl w:val="2"/>
                <w:numId w:val="41"/>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804258">
              <w:rPr>
                <w:rFonts w:asciiTheme="minorHAnsi" w:hAnsiTheme="minorHAnsi"/>
                <w:sz w:val="22"/>
                <w:szCs w:val="24"/>
                <w:lang w:eastAsia="en-US"/>
              </w:rPr>
              <w:t>Deliver initiatives promoting positive masculine representation and an understanding of gender equity</w:t>
            </w:r>
            <w:r>
              <w:rPr>
                <w:rFonts w:asciiTheme="minorHAnsi" w:hAnsiTheme="minorHAnsi"/>
                <w:sz w:val="22"/>
                <w:szCs w:val="24"/>
                <w:lang w:eastAsia="en-US"/>
              </w:rPr>
              <w:t>,</w:t>
            </w:r>
            <w:r w:rsidRPr="00804258">
              <w:rPr>
                <w:rFonts w:asciiTheme="minorHAnsi" w:hAnsiTheme="minorHAnsi"/>
                <w:sz w:val="22"/>
                <w:szCs w:val="24"/>
                <w:lang w:eastAsia="en-US"/>
              </w:rPr>
              <w:t xml:space="preserve"> to engage men and boys in the prevention of violence against women.</w:t>
            </w:r>
          </w:p>
          <w:p w14:paraId="56CC90AB" w14:textId="21EAC848" w:rsidR="001D5111" w:rsidRPr="000B5098" w:rsidRDefault="001D5111" w:rsidP="00095856">
            <w:pPr>
              <w:pStyle w:val="ListParagraph"/>
              <w:numPr>
                <w:ilvl w:val="2"/>
                <w:numId w:val="41"/>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Develop partnerships and alliances with specialist services</w:t>
            </w:r>
            <w:r w:rsidR="006F2BC1">
              <w:rPr>
                <w:rFonts w:asciiTheme="minorHAnsi" w:hAnsiTheme="minorHAnsi"/>
                <w:sz w:val="22"/>
                <w:szCs w:val="24"/>
                <w:lang w:eastAsia="en-US"/>
              </w:rPr>
              <w:t>, including women’s health services,</w:t>
            </w:r>
            <w:r w:rsidRPr="000B5098">
              <w:rPr>
                <w:rFonts w:asciiTheme="minorHAnsi" w:hAnsiTheme="minorHAnsi"/>
                <w:sz w:val="22"/>
                <w:szCs w:val="24"/>
                <w:lang w:eastAsia="en-US"/>
              </w:rPr>
              <w:t xml:space="preserve"> to advance intersectional prevention practice.</w:t>
            </w:r>
          </w:p>
          <w:p w14:paraId="7331B64D" w14:textId="3C598F1E" w:rsidR="00716503" w:rsidRPr="000B5098" w:rsidRDefault="00716503" w:rsidP="00095856">
            <w:pPr>
              <w:pStyle w:val="ListParagraph"/>
              <w:numPr>
                <w:ilvl w:val="2"/>
                <w:numId w:val="41"/>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sidRPr="000B5098">
              <w:rPr>
                <w:rFonts w:asciiTheme="minorHAnsi" w:hAnsiTheme="minorHAnsi"/>
                <w:sz w:val="22"/>
                <w:szCs w:val="24"/>
                <w:lang w:eastAsia="en-US"/>
              </w:rPr>
              <w:t>Strengthen Cardinia Shire Council’s commitment and capacity to undertake a whole-of-organisation approach to advancing gender equality and preventing family violence.</w:t>
            </w:r>
          </w:p>
        </w:tc>
      </w:tr>
      <w:tr w:rsidR="00322124" w14:paraId="0CEDDBFA"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A3BD58" w14:textId="53A093E4" w:rsidR="00322124" w:rsidRPr="000B5098" w:rsidRDefault="00F51159" w:rsidP="00095856">
            <w:pPr>
              <w:pStyle w:val="ListParagraph"/>
              <w:numPr>
                <w:ilvl w:val="1"/>
                <w:numId w:val="41"/>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Increase social support and services for people experiencing family violence.</w:t>
            </w:r>
          </w:p>
        </w:tc>
        <w:tc>
          <w:tcPr>
            <w:tcW w:w="6656" w:type="dxa"/>
          </w:tcPr>
          <w:p w14:paraId="4288D7D0" w14:textId="77777777" w:rsidR="00033625" w:rsidRPr="000B5098" w:rsidRDefault="00033625" w:rsidP="00033625">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 xml:space="preserve">Identify and promote family violence support services that are accessible across Cardinia’s diverse community. </w:t>
            </w:r>
          </w:p>
          <w:p w14:paraId="1A460404" w14:textId="4CEC7997" w:rsidR="00322124" w:rsidRDefault="00BA5AFB" w:rsidP="00095856">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Advocate for and attract family violence services that fill identified gaps, including outreach and satellite services in rural townships.</w:t>
            </w:r>
          </w:p>
          <w:p w14:paraId="3BA39091" w14:textId="0A41C7E5" w:rsidR="00095856" w:rsidRPr="000B5098" w:rsidRDefault="006B6A83" w:rsidP="00095856">
            <w:pPr>
              <w:pStyle w:val="ListParagraph"/>
              <w:numPr>
                <w:ilvl w:val="2"/>
                <w:numId w:val="41"/>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lang w:eastAsia="en-US"/>
              </w:rPr>
              <w:t xml:space="preserve">Develop </w:t>
            </w:r>
            <w:r w:rsidR="00095856" w:rsidRPr="000B5098">
              <w:rPr>
                <w:rFonts w:asciiTheme="minorHAnsi" w:hAnsiTheme="minorHAnsi"/>
                <w:sz w:val="22"/>
                <w:szCs w:val="24"/>
                <w:lang w:eastAsia="en-US"/>
              </w:rPr>
              <w:t>partnerships for the prevention of family violence during emergencies</w:t>
            </w:r>
            <w:r w:rsidR="00CC0ACB">
              <w:rPr>
                <w:rFonts w:asciiTheme="minorHAnsi" w:hAnsiTheme="minorHAnsi"/>
                <w:sz w:val="22"/>
                <w:szCs w:val="24"/>
                <w:lang w:eastAsia="en-US"/>
              </w:rPr>
              <w:t xml:space="preserve"> and through the recovery phase</w:t>
            </w:r>
            <w:r w:rsidR="00095856" w:rsidRPr="000B5098">
              <w:rPr>
                <w:rFonts w:asciiTheme="minorHAnsi" w:hAnsiTheme="minorHAnsi"/>
                <w:sz w:val="22"/>
                <w:szCs w:val="24"/>
                <w:lang w:eastAsia="en-US"/>
              </w:rPr>
              <w:t>.</w:t>
            </w:r>
            <w:r w:rsidR="00095856" w:rsidRPr="000B5098">
              <w:rPr>
                <w:rFonts w:asciiTheme="minorHAnsi" w:hAnsiTheme="minorHAnsi"/>
                <w:sz w:val="22"/>
                <w:szCs w:val="24"/>
              </w:rPr>
              <w:t xml:space="preserve">  </w:t>
            </w:r>
          </w:p>
        </w:tc>
      </w:tr>
    </w:tbl>
    <w:p w14:paraId="41D9C4B9" w14:textId="138EC8FB" w:rsidR="00D50D08" w:rsidRDefault="00D50D08" w:rsidP="00A77326">
      <w:pPr>
        <w:rPr>
          <w:lang w:eastAsia="en-US"/>
        </w:rPr>
      </w:pPr>
    </w:p>
    <w:p w14:paraId="67C10F5C" w14:textId="77777777" w:rsidR="00095856" w:rsidRDefault="00095856" w:rsidP="00A77326">
      <w:pPr>
        <w:rPr>
          <w:lang w:eastAsia="en-US"/>
        </w:rPr>
      </w:pPr>
    </w:p>
    <w:p w14:paraId="31F61831" w14:textId="05443B49" w:rsidR="008100BE" w:rsidRDefault="00A276FE" w:rsidP="008100BE">
      <w:pPr>
        <w:rPr>
          <w:rFonts w:ascii="Franklin Gothic Demi" w:hAnsi="Franklin Gothic Demi"/>
        </w:rPr>
      </w:pPr>
      <w:r>
        <w:rPr>
          <w:rFonts w:ascii="Franklin Gothic Demi" w:hAnsi="Franklin Gothic Demi"/>
        </w:rPr>
        <w:t xml:space="preserve">Liveability </w:t>
      </w:r>
      <w:r w:rsidR="008100BE">
        <w:rPr>
          <w:rFonts w:ascii="Franklin Gothic Demi" w:hAnsi="Franklin Gothic Demi"/>
        </w:rPr>
        <w:t xml:space="preserve">Indicators </w:t>
      </w:r>
    </w:p>
    <w:p w14:paraId="7A59469C" w14:textId="3D2FF6DB" w:rsidR="007501C0" w:rsidRDefault="007501C0" w:rsidP="007501C0">
      <w:pPr>
        <w:rPr>
          <w:lang w:eastAsia="en-US"/>
        </w:rPr>
      </w:pPr>
      <w:r w:rsidRPr="00FB502F">
        <w:rPr>
          <w:lang w:eastAsia="en-US"/>
        </w:rPr>
        <w:t>Factors such as safe and secure housing, access to education, employment and</w:t>
      </w:r>
      <w:r w:rsidR="00E71B15" w:rsidRPr="00FB502F">
        <w:rPr>
          <w:lang w:eastAsia="en-US"/>
        </w:rPr>
        <w:t xml:space="preserve"> social support</w:t>
      </w:r>
      <w:r w:rsidRPr="00FB502F">
        <w:rPr>
          <w:lang w:eastAsia="en-US"/>
        </w:rPr>
        <w:t xml:space="preserve">, </w:t>
      </w:r>
      <w:r w:rsidR="00E71B15" w:rsidRPr="00FB502F">
        <w:rPr>
          <w:lang w:eastAsia="en-US"/>
        </w:rPr>
        <w:t>safe public</w:t>
      </w:r>
      <w:r w:rsidRPr="00FB502F">
        <w:rPr>
          <w:lang w:eastAsia="en-US"/>
        </w:rPr>
        <w:t xml:space="preserve"> spaces, </w:t>
      </w:r>
      <w:r w:rsidR="00E71B15" w:rsidRPr="00FB502F">
        <w:rPr>
          <w:lang w:eastAsia="en-US"/>
        </w:rPr>
        <w:t xml:space="preserve">and </w:t>
      </w:r>
      <w:r w:rsidR="009E399B" w:rsidRPr="00FB502F">
        <w:rPr>
          <w:lang w:eastAsia="en-US"/>
        </w:rPr>
        <w:t>a</w:t>
      </w:r>
      <w:r w:rsidRPr="00FB502F">
        <w:rPr>
          <w:lang w:eastAsia="en-US"/>
        </w:rPr>
        <w:t>ctive travel</w:t>
      </w:r>
      <w:r w:rsidR="00FB502F">
        <w:rPr>
          <w:lang w:eastAsia="en-US"/>
        </w:rPr>
        <w:t>,</w:t>
      </w:r>
      <w:r w:rsidRPr="00FB502F">
        <w:rPr>
          <w:lang w:eastAsia="en-US"/>
        </w:rPr>
        <w:t xml:space="preserve"> </w:t>
      </w:r>
      <w:r w:rsidR="009E399B" w:rsidRPr="00FB502F">
        <w:rPr>
          <w:lang w:eastAsia="en-US"/>
        </w:rPr>
        <w:t xml:space="preserve">support the </w:t>
      </w:r>
      <w:r w:rsidR="00FB502F" w:rsidRPr="00FB502F">
        <w:rPr>
          <w:lang w:eastAsia="en-US"/>
        </w:rPr>
        <w:t>prevention of family violence</w:t>
      </w:r>
      <w:r w:rsidRPr="00FB502F">
        <w:rPr>
          <w:rStyle w:val="FootnoteReference"/>
          <w:lang w:eastAsia="en-US"/>
        </w:rPr>
        <w:footnoteReference w:id="21"/>
      </w:r>
      <w:r w:rsidRPr="00FB502F">
        <w:rPr>
          <w:lang w:eastAsia="en-US"/>
        </w:rPr>
        <w:t>.</w:t>
      </w:r>
      <w:r>
        <w:rPr>
          <w:lang w:eastAsia="en-US"/>
        </w:rPr>
        <w:t xml:space="preserve"> </w:t>
      </w:r>
    </w:p>
    <w:p w14:paraId="25A3073C" w14:textId="77777777" w:rsidR="007501C0" w:rsidRDefault="007501C0" w:rsidP="008100BE">
      <w:pPr>
        <w:rPr>
          <w:rFonts w:ascii="Franklin Gothic Demi" w:hAnsi="Franklin Gothic Demi"/>
        </w:rPr>
      </w:pPr>
    </w:p>
    <w:tbl>
      <w:tblPr>
        <w:tblStyle w:val="TableGrid"/>
        <w:tblW w:w="0" w:type="auto"/>
        <w:tblLook w:val="04A0" w:firstRow="1" w:lastRow="0" w:firstColumn="1" w:lastColumn="0" w:noHBand="0" w:noVBand="1"/>
      </w:tblPr>
      <w:tblGrid>
        <w:gridCol w:w="1218"/>
        <w:gridCol w:w="1300"/>
        <w:gridCol w:w="1417"/>
        <w:gridCol w:w="1192"/>
        <w:gridCol w:w="1517"/>
        <w:gridCol w:w="1262"/>
        <w:gridCol w:w="1439"/>
      </w:tblGrid>
      <w:tr w:rsidR="00A276FE" w14:paraId="56962D70" w14:textId="77777777" w:rsidTr="006871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5" w:type="dxa"/>
          </w:tcPr>
          <w:p w14:paraId="63D8BD12" w14:textId="77777777" w:rsidR="00A276FE" w:rsidRDefault="00A276FE" w:rsidP="0081641D">
            <w:pPr>
              <w:jc w:val="center"/>
              <w:rPr>
                <w:lang w:eastAsia="en-US"/>
              </w:rPr>
            </w:pPr>
            <w:r>
              <w:rPr>
                <w:lang w:eastAsia="en-US"/>
              </w:rPr>
              <w:t>Active Travel</w:t>
            </w:r>
          </w:p>
        </w:tc>
        <w:tc>
          <w:tcPr>
            <w:tcW w:w="1335" w:type="dxa"/>
          </w:tcPr>
          <w:p w14:paraId="0CDA3B3A" w14:textId="77777777"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Education</w:t>
            </w:r>
          </w:p>
        </w:tc>
        <w:tc>
          <w:tcPr>
            <w:tcW w:w="1335" w:type="dxa"/>
          </w:tcPr>
          <w:p w14:paraId="2B1ED1D3" w14:textId="6C3BD5A7"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Employment</w:t>
            </w:r>
          </w:p>
        </w:tc>
        <w:tc>
          <w:tcPr>
            <w:tcW w:w="1335" w:type="dxa"/>
          </w:tcPr>
          <w:p w14:paraId="58645681" w14:textId="4E8055BD"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Food</w:t>
            </w:r>
          </w:p>
        </w:tc>
        <w:tc>
          <w:tcPr>
            <w:tcW w:w="1335" w:type="dxa"/>
          </w:tcPr>
          <w:p w14:paraId="1C577E50" w14:textId="0EEC3206" w:rsidR="00A276FE" w:rsidRDefault="00BD236F"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Community Infrastructure and Services</w:t>
            </w:r>
          </w:p>
        </w:tc>
        <w:tc>
          <w:tcPr>
            <w:tcW w:w="1335" w:type="dxa"/>
          </w:tcPr>
          <w:p w14:paraId="639588AB" w14:textId="2C66070F"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Housing</w:t>
            </w:r>
          </w:p>
        </w:tc>
        <w:tc>
          <w:tcPr>
            <w:tcW w:w="1335" w:type="dxa"/>
          </w:tcPr>
          <w:p w14:paraId="40389AC4" w14:textId="12413FDE"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sidRPr="00816090">
              <w:rPr>
                <w:lang w:eastAsia="en-US"/>
              </w:rPr>
              <w:t>Environment and open space</w:t>
            </w:r>
          </w:p>
        </w:tc>
      </w:tr>
      <w:tr w:rsidR="00A276FE" w14:paraId="4AC9ABA7"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5A5A1287" w14:textId="77777777" w:rsidR="00A276FE" w:rsidRDefault="00A276FE" w:rsidP="006871A7">
            <w:pPr>
              <w:pStyle w:val="Heading2"/>
              <w:shd w:val="clear" w:color="auto" w:fill="FFFFFF"/>
              <w:spacing w:before="0" w:after="168" w:line="450" w:lineRule="atLeast"/>
              <w:jc w:val="center"/>
              <w:textAlignment w:val="baseline"/>
              <w:outlineLvl w:val="1"/>
            </w:pPr>
            <w:bookmarkStart w:id="111" w:name="_Toc86663169"/>
            <w:bookmarkStart w:id="112" w:name="_Toc86669604"/>
            <w:bookmarkStart w:id="113" w:name="_Toc88557429"/>
            <w:r>
              <w:rPr>
                <w:rFonts w:ascii="Segoe UI Symbol" w:hAnsi="Segoe UI Symbol" w:cs="Segoe UI Symbol"/>
                <w:color w:val="333333"/>
              </w:rPr>
              <w:t>✓</w:t>
            </w:r>
            <w:bookmarkEnd w:id="111"/>
            <w:bookmarkEnd w:id="112"/>
            <w:bookmarkEnd w:id="113"/>
          </w:p>
        </w:tc>
        <w:tc>
          <w:tcPr>
            <w:tcW w:w="1335" w:type="dxa"/>
          </w:tcPr>
          <w:p w14:paraId="4C85B403"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14" w:name="_Toc86663170"/>
            <w:bookmarkStart w:id="115" w:name="_Toc86669605"/>
            <w:bookmarkStart w:id="116" w:name="_Toc88557430"/>
            <w:r>
              <w:rPr>
                <w:rFonts w:ascii="Segoe UI Symbol" w:hAnsi="Segoe UI Symbol" w:cs="Segoe UI Symbol"/>
                <w:color w:val="333333"/>
              </w:rPr>
              <w:t>✓</w:t>
            </w:r>
            <w:bookmarkEnd w:id="114"/>
            <w:bookmarkEnd w:id="115"/>
            <w:bookmarkEnd w:id="116"/>
          </w:p>
        </w:tc>
        <w:tc>
          <w:tcPr>
            <w:tcW w:w="1335" w:type="dxa"/>
          </w:tcPr>
          <w:p w14:paraId="4057B14E"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17" w:name="_Toc86663171"/>
            <w:bookmarkStart w:id="118" w:name="_Toc86669606"/>
            <w:bookmarkStart w:id="119" w:name="_Toc88557431"/>
            <w:r>
              <w:rPr>
                <w:rFonts w:ascii="Segoe UI Symbol" w:hAnsi="Segoe UI Symbol" w:cs="Segoe UI Symbol"/>
                <w:color w:val="333333"/>
              </w:rPr>
              <w:t>✓</w:t>
            </w:r>
            <w:bookmarkEnd w:id="117"/>
            <w:bookmarkEnd w:id="118"/>
            <w:bookmarkEnd w:id="119"/>
          </w:p>
        </w:tc>
        <w:tc>
          <w:tcPr>
            <w:tcW w:w="1335" w:type="dxa"/>
          </w:tcPr>
          <w:p w14:paraId="7F39CB7C" w14:textId="4B1C2BE5"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p>
        </w:tc>
        <w:tc>
          <w:tcPr>
            <w:tcW w:w="1335" w:type="dxa"/>
          </w:tcPr>
          <w:p w14:paraId="67403F31"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20" w:name="_Toc86663172"/>
            <w:bookmarkStart w:id="121" w:name="_Toc86669607"/>
            <w:bookmarkStart w:id="122" w:name="_Toc88557432"/>
            <w:r>
              <w:rPr>
                <w:rFonts w:ascii="Segoe UI Symbol" w:hAnsi="Segoe UI Symbol" w:cs="Segoe UI Symbol"/>
                <w:color w:val="333333"/>
              </w:rPr>
              <w:t>✓</w:t>
            </w:r>
            <w:bookmarkEnd w:id="120"/>
            <w:bookmarkEnd w:id="121"/>
            <w:bookmarkEnd w:id="122"/>
          </w:p>
        </w:tc>
        <w:tc>
          <w:tcPr>
            <w:tcW w:w="1335" w:type="dxa"/>
          </w:tcPr>
          <w:p w14:paraId="26C5316A"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23" w:name="_Toc86663173"/>
            <w:bookmarkStart w:id="124" w:name="_Toc86669608"/>
            <w:bookmarkStart w:id="125" w:name="_Toc88557433"/>
            <w:r>
              <w:rPr>
                <w:rFonts w:ascii="Segoe UI Symbol" w:hAnsi="Segoe UI Symbol" w:cs="Segoe UI Symbol"/>
                <w:color w:val="333333"/>
              </w:rPr>
              <w:t>✓</w:t>
            </w:r>
            <w:bookmarkEnd w:id="123"/>
            <w:bookmarkEnd w:id="124"/>
            <w:bookmarkEnd w:id="125"/>
          </w:p>
        </w:tc>
        <w:tc>
          <w:tcPr>
            <w:tcW w:w="1335" w:type="dxa"/>
          </w:tcPr>
          <w:p w14:paraId="76057796"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26" w:name="_Toc86663174"/>
            <w:bookmarkStart w:id="127" w:name="_Toc86669609"/>
            <w:bookmarkStart w:id="128" w:name="_Toc88557434"/>
            <w:r>
              <w:rPr>
                <w:rFonts w:ascii="Segoe UI Symbol" w:hAnsi="Segoe UI Symbol" w:cs="Segoe UI Symbol"/>
                <w:color w:val="333333"/>
              </w:rPr>
              <w:t>✓</w:t>
            </w:r>
            <w:bookmarkEnd w:id="126"/>
            <w:bookmarkEnd w:id="127"/>
            <w:bookmarkEnd w:id="128"/>
          </w:p>
        </w:tc>
      </w:tr>
    </w:tbl>
    <w:p w14:paraId="6A98460A" w14:textId="47EE0FEB" w:rsidR="00A77326" w:rsidRDefault="00A77326" w:rsidP="00D03DA7">
      <w:pPr>
        <w:rPr>
          <w:lang w:eastAsia="en-US"/>
        </w:rPr>
      </w:pPr>
    </w:p>
    <w:p w14:paraId="0CCAD79B" w14:textId="3BE9698A" w:rsidR="00A77326" w:rsidRDefault="00A77326" w:rsidP="00D03DA7">
      <w:pPr>
        <w:rPr>
          <w:lang w:eastAsia="en-US"/>
        </w:rPr>
      </w:pPr>
    </w:p>
    <w:p w14:paraId="404CD3CB" w14:textId="77777777" w:rsidR="00B93DBE" w:rsidRDefault="00B93DBE">
      <w:pPr>
        <w:rPr>
          <w:rFonts w:ascii="Franklin Gothic Demi" w:eastAsiaTheme="majorEastAsia" w:hAnsi="Franklin Gothic Demi" w:cstheme="majorBidi"/>
          <w:sz w:val="28"/>
          <w:szCs w:val="26"/>
          <w:lang w:eastAsia="en-US"/>
        </w:rPr>
      </w:pPr>
      <w:bookmarkStart w:id="129" w:name="_Toc491173988"/>
      <w:r>
        <w:br w:type="page"/>
      </w:r>
    </w:p>
    <w:p w14:paraId="1BD7D25C" w14:textId="5F6CE0BB" w:rsidR="00E00A74" w:rsidRDefault="00E00A74" w:rsidP="00306905">
      <w:pPr>
        <w:pStyle w:val="Heading2"/>
        <w:tabs>
          <w:tab w:val="left" w:pos="1701"/>
        </w:tabs>
      </w:pPr>
      <w:bookmarkStart w:id="130" w:name="_Toc81123407"/>
      <w:bookmarkStart w:id="131" w:name="_Toc88557435"/>
      <w:r>
        <w:lastRenderedPageBreak/>
        <w:t xml:space="preserve">Outcome </w:t>
      </w:r>
      <w:r w:rsidR="00B93DBE">
        <w:t>6</w:t>
      </w:r>
      <w:r>
        <w:t>:</w:t>
      </w:r>
      <w:r w:rsidR="00306905">
        <w:tab/>
      </w:r>
      <w:r w:rsidR="00BF01FE">
        <w:t>I</w:t>
      </w:r>
      <w:r w:rsidR="00B0761B">
        <w:t>mprove</w:t>
      </w:r>
      <w:r w:rsidR="00BF01FE">
        <w:t xml:space="preserve"> </w:t>
      </w:r>
      <w:r>
        <w:t xml:space="preserve">financial </w:t>
      </w:r>
      <w:bookmarkEnd w:id="129"/>
      <w:r w:rsidR="006D38E5">
        <w:t>wellbeing and resilience</w:t>
      </w:r>
      <w:bookmarkEnd w:id="130"/>
      <w:bookmarkEnd w:id="131"/>
    </w:p>
    <w:p w14:paraId="41ADE518" w14:textId="6EF0A6BB" w:rsidR="00E00A74" w:rsidRDefault="00E00A74" w:rsidP="00E00A74">
      <w:r>
        <w:t xml:space="preserve">Financial security means basic living costs are met for housing, food, transport, </w:t>
      </w:r>
      <w:r w:rsidR="00171165">
        <w:t>health,</w:t>
      </w:r>
      <w:r>
        <w:t xml:space="preserve"> and education. A household experiencing financial stress </w:t>
      </w:r>
      <w:r w:rsidR="005A6161">
        <w:t xml:space="preserve">is </w:t>
      </w:r>
      <w:r>
        <w:t xml:space="preserve">not able to meet basic costs which can affect </w:t>
      </w:r>
      <w:r w:rsidR="00ED18F7">
        <w:t xml:space="preserve">being able </w:t>
      </w:r>
      <w:r>
        <w:t xml:space="preserve">to participate fully in the community having significant impacts on health and wellbeing. </w:t>
      </w:r>
    </w:p>
    <w:p w14:paraId="3926BF52" w14:textId="1E867CE4" w:rsidR="005257A7" w:rsidRDefault="005257A7" w:rsidP="00E00A74"/>
    <w:p w14:paraId="4C23FDA0" w14:textId="278F97F6" w:rsidR="00901A8B" w:rsidRDefault="005257A7" w:rsidP="00901A8B">
      <w:r>
        <w:t>Older women are the fastest growing homeless population</w:t>
      </w:r>
      <w:r w:rsidR="0015238A">
        <w:t>, experiencing superannuation, pay and wealth inequality</w:t>
      </w:r>
      <w:r w:rsidR="000E6131">
        <w:t xml:space="preserve"> generally. The cost of childcare</w:t>
      </w:r>
      <w:r w:rsidR="000B5359">
        <w:t xml:space="preserve"> also </w:t>
      </w:r>
      <w:r w:rsidR="000E6131">
        <w:t xml:space="preserve">impacts </w:t>
      </w:r>
      <w:r w:rsidR="000B5359">
        <w:t>women’s</w:t>
      </w:r>
      <w:r w:rsidR="00D45006">
        <w:t xml:space="preserve"> decision to return to work.</w:t>
      </w:r>
      <w:r w:rsidR="00110DEE">
        <w:t xml:space="preserve"> </w:t>
      </w:r>
      <w:r w:rsidR="00110DEE" w:rsidRPr="00110DEE">
        <w:t>I</w:t>
      </w:r>
      <w:r w:rsidR="00901A8B" w:rsidRPr="00110DEE">
        <w:t xml:space="preserve">mproving financial wellbeing and resilience requires reducing financial sensitivity and increasing </w:t>
      </w:r>
      <w:r w:rsidR="00110DEE" w:rsidRPr="00110DEE">
        <w:t xml:space="preserve">the </w:t>
      </w:r>
      <w:r w:rsidR="00901A8B" w:rsidRPr="00110DEE">
        <w:t>ability to cope with financial stresses and shocks. From a climate change adaptation perspective financial wellbeing and resilience begins by improving the financial security at a household level.</w:t>
      </w:r>
      <w:r w:rsidR="00901A8B">
        <w:t xml:space="preserve"> </w:t>
      </w:r>
    </w:p>
    <w:p w14:paraId="03013FB8" w14:textId="61F61995" w:rsidR="00270EE9" w:rsidRDefault="00270EE9" w:rsidP="00E00A74"/>
    <w:p w14:paraId="7507C238" w14:textId="77777777" w:rsidR="00270EE9" w:rsidRPr="00107EE1" w:rsidRDefault="00270EE9" w:rsidP="00270EE9">
      <w:pPr>
        <w:rPr>
          <w:i/>
          <w:u w:val="single"/>
          <w:lang w:eastAsia="en-US"/>
        </w:rPr>
      </w:pPr>
      <w:r w:rsidRPr="00107EE1">
        <w:rPr>
          <w:i/>
          <w:lang w:eastAsia="en-US"/>
        </w:rPr>
        <w:t>In Cardinia Shire</w:t>
      </w:r>
      <w:r w:rsidRPr="00107EE1">
        <w:rPr>
          <w:i/>
          <w:u w:val="single"/>
          <w:lang w:eastAsia="en-US"/>
        </w:rPr>
        <w:t xml:space="preserve">  </w:t>
      </w:r>
    </w:p>
    <w:p w14:paraId="45B2C7EB" w14:textId="50C180F7" w:rsidR="00270EE9" w:rsidRDefault="00C85B55" w:rsidP="00270EE9">
      <w:pPr>
        <w:pStyle w:val="Bulletlistmultilevel"/>
        <w:numPr>
          <w:ilvl w:val="0"/>
          <w:numId w:val="9"/>
        </w:numPr>
      </w:pPr>
      <w:r>
        <w:t>20% households</w:t>
      </w:r>
      <w:r w:rsidR="00270EE9">
        <w:t xml:space="preserve"> have a low income (less than $</w:t>
      </w:r>
      <w:r w:rsidR="00DA4472">
        <w:t>650</w:t>
      </w:r>
      <w:r w:rsidR="00270EE9">
        <w:t xml:space="preserve"> a week)</w:t>
      </w:r>
      <w:r w:rsidR="00B362E5">
        <w:t>.</w:t>
      </w:r>
      <w:r w:rsidR="00B362E5">
        <w:rPr>
          <w:vertAlign w:val="superscript"/>
        </w:rPr>
        <w:t>13</w:t>
      </w:r>
    </w:p>
    <w:p w14:paraId="590AF544" w14:textId="2FA3F4BC" w:rsidR="00E96E8B" w:rsidRDefault="00E96E8B" w:rsidP="00270EE9">
      <w:pPr>
        <w:pStyle w:val="Bulletlistmultilevel"/>
        <w:numPr>
          <w:ilvl w:val="0"/>
          <w:numId w:val="9"/>
        </w:numPr>
      </w:pPr>
      <w:r>
        <w:t>12% households are single parents with children</w:t>
      </w:r>
      <w:r w:rsidR="004529D8">
        <w:t>.</w:t>
      </w:r>
      <w:r w:rsidR="004529D8">
        <w:rPr>
          <w:vertAlign w:val="superscript"/>
        </w:rPr>
        <w:t>1</w:t>
      </w:r>
      <w:r w:rsidR="00B362E5">
        <w:rPr>
          <w:vertAlign w:val="superscript"/>
        </w:rPr>
        <w:t>3</w:t>
      </w:r>
    </w:p>
    <w:p w14:paraId="76AC59A9" w14:textId="067BF4B1" w:rsidR="00270EE9" w:rsidRDefault="00270EE9" w:rsidP="00270EE9">
      <w:pPr>
        <w:pStyle w:val="Bulletlistmultilevel"/>
        <w:numPr>
          <w:ilvl w:val="0"/>
          <w:numId w:val="9"/>
        </w:numPr>
      </w:pPr>
      <w:r>
        <w:t>13% of adults experience mortgage stress, compared to 11% of Victorians</w:t>
      </w:r>
      <w:r w:rsidR="00B362E5">
        <w:t>.</w:t>
      </w:r>
      <w:r w:rsidR="00B362E5">
        <w:rPr>
          <w:vertAlign w:val="superscript"/>
        </w:rPr>
        <w:t>13</w:t>
      </w:r>
    </w:p>
    <w:p w14:paraId="4CF899B0" w14:textId="2CE6B50F" w:rsidR="00270EE9" w:rsidRDefault="005E2075" w:rsidP="00270EE9">
      <w:pPr>
        <w:pStyle w:val="Bulletlistmultilevel"/>
        <w:numPr>
          <w:ilvl w:val="0"/>
          <w:numId w:val="9"/>
        </w:numPr>
      </w:pPr>
      <w:r>
        <w:t>27% of adults experience rental stress</w:t>
      </w:r>
      <w:r w:rsidR="00270EE9">
        <w:t xml:space="preserve"> compared to 25% of Victorians.</w:t>
      </w:r>
      <w:r w:rsidR="00B362E5">
        <w:rPr>
          <w:vertAlign w:val="superscript"/>
        </w:rPr>
        <w:t>13</w:t>
      </w:r>
    </w:p>
    <w:p w14:paraId="782CC0FD" w14:textId="6466D880" w:rsidR="00270EE9" w:rsidRDefault="00270EE9" w:rsidP="00270EE9">
      <w:pPr>
        <w:pStyle w:val="Bulletlistmultilevel"/>
        <w:numPr>
          <w:ilvl w:val="0"/>
          <w:numId w:val="9"/>
        </w:numPr>
      </w:pPr>
      <w:r>
        <w:t>15% of adults living in rural areas identified financial difficulties impacting them or their household, compared to 21% in the growth areas</w:t>
      </w:r>
      <w:r w:rsidR="00B362E5">
        <w:rPr>
          <w:vertAlign w:val="superscript"/>
        </w:rPr>
        <w:t>9</w:t>
      </w:r>
      <w:r>
        <w:t>.</w:t>
      </w:r>
    </w:p>
    <w:p w14:paraId="39405B9F" w14:textId="2B2AD8D9" w:rsidR="00270EE9" w:rsidRPr="00937DC5" w:rsidRDefault="00270EE9" w:rsidP="00E00A74">
      <w:pPr>
        <w:pStyle w:val="Bulletlistmultilevel"/>
        <w:numPr>
          <w:ilvl w:val="0"/>
          <w:numId w:val="9"/>
        </w:numPr>
      </w:pPr>
      <w:r w:rsidRPr="00937DC5">
        <w:t>4</w:t>
      </w:r>
      <w:r w:rsidR="00141495" w:rsidRPr="00937DC5">
        <w:t>0</w:t>
      </w:r>
      <w:r w:rsidRPr="00937DC5">
        <w:t xml:space="preserve">% of </w:t>
      </w:r>
      <w:r w:rsidR="00141495" w:rsidRPr="00937DC5">
        <w:t xml:space="preserve">households with children reported </w:t>
      </w:r>
      <w:r w:rsidR="00937DC5" w:rsidRPr="00937DC5">
        <w:t>very</w:t>
      </w:r>
      <w:r w:rsidR="00937DC5">
        <w:t xml:space="preserve"> </w:t>
      </w:r>
      <w:r w:rsidR="00937DC5" w:rsidRPr="00937DC5">
        <w:t>low to marginal food security, compared to 14% households without children</w:t>
      </w:r>
      <w:r w:rsidR="00937DC5" w:rsidRPr="00937DC5">
        <w:rPr>
          <w:rStyle w:val="FootnoteReference"/>
        </w:rPr>
        <w:footnoteReference w:id="22"/>
      </w:r>
    </w:p>
    <w:p w14:paraId="7EA757AB" w14:textId="611DB1DE" w:rsidR="00D50D08" w:rsidRDefault="00D50D08" w:rsidP="007B6EAB">
      <w:pPr>
        <w:spacing w:line="259" w:lineRule="auto"/>
        <w:rPr>
          <w:rFonts w:ascii="Franklin Gothic Demi" w:eastAsiaTheme="minorHAnsi" w:hAnsi="Franklin Gothic Demi" w:cstheme="minorBidi"/>
          <w:lang w:eastAsia="en-US"/>
        </w:rPr>
      </w:pPr>
    </w:p>
    <w:tbl>
      <w:tblPr>
        <w:tblStyle w:val="TableGrid"/>
        <w:tblW w:w="0" w:type="auto"/>
        <w:tblLook w:val="04A0" w:firstRow="1" w:lastRow="0" w:firstColumn="1" w:lastColumn="0" w:noHBand="0" w:noVBand="1"/>
      </w:tblPr>
      <w:tblGrid>
        <w:gridCol w:w="2689"/>
        <w:gridCol w:w="6656"/>
      </w:tblGrid>
      <w:tr w:rsidR="00322124" w14:paraId="12C04106" w14:textId="77777777" w:rsidTr="0041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E0434C3" w14:textId="77777777" w:rsidR="00322124" w:rsidRPr="007F5579" w:rsidRDefault="00322124" w:rsidP="004105CD">
            <w:pPr>
              <w:rPr>
                <w:rFonts w:ascii="Franklin Gothic Demi" w:hAnsi="Franklin Gothic Demi"/>
                <w:b w:val="0"/>
                <w:bCs/>
              </w:rPr>
            </w:pPr>
            <w:r w:rsidRPr="007F5579">
              <w:rPr>
                <w:rFonts w:ascii="Franklin Gothic Demi" w:hAnsi="Franklin Gothic Demi"/>
                <w:b w:val="0"/>
                <w:bCs/>
              </w:rPr>
              <w:t>Objectives</w:t>
            </w:r>
          </w:p>
        </w:tc>
        <w:tc>
          <w:tcPr>
            <w:tcW w:w="6656" w:type="dxa"/>
          </w:tcPr>
          <w:p w14:paraId="02690A64" w14:textId="77777777" w:rsidR="00322124" w:rsidRPr="007F5579" w:rsidRDefault="00322124" w:rsidP="004105CD">
            <w:pPr>
              <w:cnfStyle w:val="100000000000" w:firstRow="1" w:lastRow="0" w:firstColumn="0" w:lastColumn="0" w:oddVBand="0" w:evenVBand="0" w:oddHBand="0" w:evenHBand="0" w:firstRowFirstColumn="0" w:firstRowLastColumn="0" w:lastRowFirstColumn="0" w:lastRowLastColumn="0"/>
              <w:rPr>
                <w:rFonts w:ascii="Franklin Gothic Demi" w:hAnsi="Franklin Gothic Demi"/>
                <w:b w:val="0"/>
                <w:bCs/>
              </w:rPr>
            </w:pPr>
            <w:r w:rsidRPr="007F5579">
              <w:rPr>
                <w:rFonts w:ascii="Franklin Gothic Demi" w:hAnsi="Franklin Gothic Demi"/>
                <w:b w:val="0"/>
                <w:bCs/>
              </w:rPr>
              <w:t xml:space="preserve">Strategies </w:t>
            </w:r>
          </w:p>
        </w:tc>
      </w:tr>
      <w:tr w:rsidR="00322124" w14:paraId="294E0F81"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125450" w14:textId="513FE8D2" w:rsidR="00F51159" w:rsidRPr="000B5098" w:rsidRDefault="00F51159" w:rsidP="00D629F3">
            <w:pPr>
              <w:pStyle w:val="ListParagraph"/>
              <w:numPr>
                <w:ilvl w:val="1"/>
                <w:numId w:val="42"/>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Decrease the costs of living in growth areas related to liveability.  </w:t>
            </w:r>
          </w:p>
          <w:p w14:paraId="748B3A7A" w14:textId="77777777" w:rsidR="00322124" w:rsidRPr="000B5098" w:rsidRDefault="00322124" w:rsidP="00D629F3">
            <w:pPr>
              <w:tabs>
                <w:tab w:val="left" w:pos="426"/>
              </w:tabs>
              <w:rPr>
                <w:rFonts w:asciiTheme="minorHAnsi" w:hAnsiTheme="minorHAnsi"/>
                <w:sz w:val="22"/>
                <w:szCs w:val="24"/>
                <w:lang w:eastAsia="en-US"/>
              </w:rPr>
            </w:pPr>
          </w:p>
        </w:tc>
        <w:tc>
          <w:tcPr>
            <w:tcW w:w="6656" w:type="dxa"/>
          </w:tcPr>
          <w:p w14:paraId="353098E5" w14:textId="77777777" w:rsidR="00322124" w:rsidRPr="000B5098" w:rsidRDefault="000708AA" w:rsidP="00D629F3">
            <w:pPr>
              <w:pStyle w:val="ListParagraph"/>
              <w:numPr>
                <w:ilvl w:val="2"/>
                <w:numId w:val="42"/>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Implement the Cardinia Shire Council Social and Affordable Housing Strategy.</w:t>
            </w:r>
          </w:p>
          <w:p w14:paraId="18671973" w14:textId="5BB2FAE2" w:rsidR="000708AA" w:rsidRPr="000B5098" w:rsidRDefault="006F3A57" w:rsidP="00D629F3">
            <w:pPr>
              <w:pStyle w:val="ListParagraph"/>
              <w:numPr>
                <w:ilvl w:val="2"/>
                <w:numId w:val="42"/>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Advocate for improved public transport</w:t>
            </w:r>
            <w:r w:rsidR="00EE757E">
              <w:rPr>
                <w:rFonts w:asciiTheme="minorHAnsi" w:hAnsiTheme="minorHAnsi"/>
                <w:sz w:val="22"/>
                <w:szCs w:val="24"/>
                <w:lang w:eastAsia="en-US"/>
              </w:rPr>
              <w:t xml:space="preserve"> services</w:t>
            </w:r>
            <w:r w:rsidR="003A51B2">
              <w:rPr>
                <w:rFonts w:asciiTheme="minorHAnsi" w:hAnsiTheme="minorHAnsi"/>
                <w:sz w:val="22"/>
                <w:szCs w:val="24"/>
                <w:lang w:eastAsia="en-US"/>
              </w:rPr>
              <w:t xml:space="preserve"> </w:t>
            </w:r>
            <w:r w:rsidR="003A51B2" w:rsidRPr="003A51B2">
              <w:rPr>
                <w:rFonts w:asciiTheme="minorHAnsi" w:hAnsiTheme="minorHAnsi"/>
                <w:i/>
                <w:iCs/>
                <w:sz w:val="22"/>
                <w:szCs w:val="24"/>
                <w:lang w:eastAsia="en-US"/>
              </w:rPr>
              <w:t>(co-benefits with objective 4.3)</w:t>
            </w:r>
          </w:p>
          <w:p w14:paraId="1F8E170A" w14:textId="43763B64" w:rsidR="00591D03" w:rsidRPr="000B5098" w:rsidRDefault="00DD38D1" w:rsidP="00D629F3">
            <w:pPr>
              <w:pStyle w:val="ListParagraph"/>
              <w:numPr>
                <w:ilvl w:val="2"/>
                <w:numId w:val="42"/>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Facilitate investment, innovation and diversification in the local economy that creates new jobs.</w:t>
            </w:r>
          </w:p>
          <w:p w14:paraId="29D135BC" w14:textId="4D7CA869" w:rsidR="00DF4719" w:rsidRPr="000B5098" w:rsidRDefault="00DF4719" w:rsidP="00D629F3">
            <w:pPr>
              <w:pStyle w:val="ListParagraph"/>
              <w:numPr>
                <w:ilvl w:val="2"/>
                <w:numId w:val="42"/>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Establish and facilitate pathways that enable employment opportunities.</w:t>
            </w:r>
          </w:p>
          <w:p w14:paraId="1C4F4D1D" w14:textId="20BBB4EF" w:rsidR="001E7A20" w:rsidRPr="000B5098" w:rsidRDefault="0019633C" w:rsidP="001E7A20">
            <w:pPr>
              <w:pStyle w:val="ListParagraph"/>
              <w:numPr>
                <w:ilvl w:val="2"/>
                <w:numId w:val="42"/>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7501C0">
              <w:rPr>
                <w:rFonts w:asciiTheme="minorHAnsi" w:hAnsiTheme="minorHAnsi"/>
                <w:sz w:val="22"/>
                <w:szCs w:val="24"/>
                <w:lang w:eastAsia="en-US"/>
              </w:rPr>
              <w:t>Develop a</w:t>
            </w:r>
            <w:r w:rsidR="006033E3" w:rsidRPr="007501C0">
              <w:rPr>
                <w:rFonts w:asciiTheme="minorHAnsi" w:hAnsiTheme="minorHAnsi"/>
                <w:sz w:val="22"/>
                <w:szCs w:val="24"/>
                <w:lang w:eastAsia="en-US"/>
              </w:rPr>
              <w:t>n</w:t>
            </w:r>
            <w:r w:rsidRPr="007501C0">
              <w:rPr>
                <w:rFonts w:asciiTheme="minorHAnsi" w:hAnsiTheme="minorHAnsi"/>
                <w:sz w:val="22"/>
                <w:szCs w:val="24"/>
                <w:lang w:eastAsia="en-US"/>
              </w:rPr>
              <w:t xml:space="preserve"> </w:t>
            </w:r>
            <w:r w:rsidR="00D05625" w:rsidRPr="007501C0">
              <w:rPr>
                <w:rFonts w:asciiTheme="minorHAnsi" w:hAnsiTheme="minorHAnsi"/>
                <w:sz w:val="22"/>
                <w:szCs w:val="24"/>
                <w:lang w:eastAsia="en-US"/>
              </w:rPr>
              <w:t>Environmental</w:t>
            </w:r>
            <w:r w:rsidR="006033E3" w:rsidRPr="007501C0">
              <w:rPr>
                <w:rFonts w:asciiTheme="minorHAnsi" w:hAnsiTheme="minorHAnsi"/>
                <w:sz w:val="22"/>
                <w:szCs w:val="24"/>
                <w:lang w:eastAsia="en-US"/>
              </w:rPr>
              <w:t xml:space="preserve">ly Sustainable Design </w:t>
            </w:r>
            <w:r w:rsidR="00903CFE" w:rsidRPr="007501C0">
              <w:rPr>
                <w:rFonts w:asciiTheme="minorHAnsi" w:hAnsiTheme="minorHAnsi"/>
                <w:sz w:val="22"/>
                <w:szCs w:val="24"/>
                <w:lang w:eastAsia="en-US"/>
              </w:rPr>
              <w:t>(ESD) p</w:t>
            </w:r>
            <w:r w:rsidR="006033E3" w:rsidRPr="007501C0">
              <w:rPr>
                <w:rFonts w:asciiTheme="minorHAnsi" w:hAnsiTheme="minorHAnsi"/>
                <w:sz w:val="22"/>
                <w:szCs w:val="24"/>
                <w:lang w:eastAsia="en-US"/>
              </w:rPr>
              <w:t>olicy</w:t>
            </w:r>
            <w:r w:rsidR="007501C0" w:rsidRPr="007501C0">
              <w:rPr>
                <w:rFonts w:asciiTheme="minorHAnsi" w:hAnsiTheme="minorHAnsi"/>
                <w:sz w:val="22"/>
                <w:szCs w:val="24"/>
                <w:lang w:eastAsia="en-US"/>
              </w:rPr>
              <w:t>.</w:t>
            </w:r>
            <w:r w:rsidR="007501C0">
              <w:rPr>
                <w:rFonts w:asciiTheme="minorHAnsi" w:hAnsiTheme="minorHAnsi"/>
                <w:sz w:val="22"/>
                <w:szCs w:val="24"/>
                <w:lang w:eastAsia="en-US"/>
              </w:rPr>
              <w:t xml:space="preserve"> </w:t>
            </w:r>
          </w:p>
        </w:tc>
      </w:tr>
      <w:tr w:rsidR="00322124" w14:paraId="2BD2890C" w14:textId="77777777" w:rsidTr="004105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1BD040" w14:textId="507B2B77" w:rsidR="00F51159" w:rsidRPr="000B5098" w:rsidRDefault="00F51159" w:rsidP="00D629F3">
            <w:pPr>
              <w:pStyle w:val="ListParagraph"/>
              <w:numPr>
                <w:ilvl w:val="1"/>
                <w:numId w:val="42"/>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Increase financial literacy and access to financial support services.</w:t>
            </w:r>
          </w:p>
          <w:p w14:paraId="32B583A8" w14:textId="77777777" w:rsidR="00322124" w:rsidRPr="000B5098" w:rsidRDefault="00322124" w:rsidP="00D629F3">
            <w:pPr>
              <w:tabs>
                <w:tab w:val="left" w:pos="426"/>
              </w:tabs>
              <w:rPr>
                <w:rFonts w:asciiTheme="minorHAnsi" w:hAnsiTheme="minorHAnsi"/>
                <w:sz w:val="22"/>
                <w:szCs w:val="24"/>
                <w:lang w:eastAsia="en-US"/>
              </w:rPr>
            </w:pPr>
          </w:p>
        </w:tc>
        <w:tc>
          <w:tcPr>
            <w:tcW w:w="6656" w:type="dxa"/>
          </w:tcPr>
          <w:p w14:paraId="39994E16" w14:textId="77777777" w:rsidR="00322124" w:rsidRPr="000B5098" w:rsidRDefault="00AD281C" w:rsidP="00D629F3">
            <w:pPr>
              <w:pStyle w:val="ListParagraph"/>
              <w:numPr>
                <w:ilvl w:val="2"/>
                <w:numId w:val="42"/>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Establish a financial wellbeing action team to identify priorities for financial literacy and support services.</w:t>
            </w:r>
          </w:p>
          <w:p w14:paraId="620118EC" w14:textId="074191D8" w:rsidR="00B1767C" w:rsidRPr="000B5098" w:rsidRDefault="00B1767C" w:rsidP="00D629F3">
            <w:pPr>
              <w:pStyle w:val="ListParagraph"/>
              <w:numPr>
                <w:ilvl w:val="2"/>
                <w:numId w:val="42"/>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Generate and support community conversations about improving personal financial literacy, especially for women and young people.</w:t>
            </w:r>
          </w:p>
          <w:p w14:paraId="772D7E19" w14:textId="3654F179" w:rsidR="004625FC" w:rsidRPr="000B5098" w:rsidRDefault="004625FC" w:rsidP="00D629F3">
            <w:pPr>
              <w:pStyle w:val="ListParagraph"/>
              <w:numPr>
                <w:ilvl w:val="2"/>
                <w:numId w:val="42"/>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Build capacity of individuals to </w:t>
            </w:r>
            <w:r w:rsidR="00601B71">
              <w:rPr>
                <w:rFonts w:asciiTheme="minorHAnsi" w:hAnsiTheme="minorHAnsi"/>
                <w:sz w:val="22"/>
                <w:szCs w:val="24"/>
                <w:lang w:eastAsia="en-US"/>
              </w:rPr>
              <w:t xml:space="preserve">be financially resilient. </w:t>
            </w:r>
          </w:p>
          <w:p w14:paraId="1654CFB8" w14:textId="2779715A" w:rsidR="004625FC" w:rsidRPr="000B5098" w:rsidRDefault="00853268" w:rsidP="00D629F3">
            <w:pPr>
              <w:pStyle w:val="ListParagraph"/>
              <w:numPr>
                <w:ilvl w:val="2"/>
                <w:numId w:val="42"/>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Develop an advocacy position regarding social assistance</w:t>
            </w:r>
            <w:r w:rsidR="002C5824">
              <w:rPr>
                <w:rFonts w:asciiTheme="minorHAnsi" w:hAnsiTheme="minorHAnsi"/>
                <w:sz w:val="22"/>
                <w:szCs w:val="24"/>
                <w:lang w:eastAsia="en-US"/>
              </w:rPr>
              <w:t xml:space="preserve"> (including childcare)</w:t>
            </w:r>
            <w:r w:rsidRPr="000B5098">
              <w:rPr>
                <w:rFonts w:asciiTheme="minorHAnsi" w:hAnsiTheme="minorHAnsi"/>
                <w:sz w:val="22"/>
                <w:szCs w:val="24"/>
                <w:lang w:eastAsia="en-US"/>
              </w:rPr>
              <w:t xml:space="preserve"> in growth areas.</w:t>
            </w:r>
          </w:p>
          <w:p w14:paraId="78889BEB" w14:textId="4EB189F4" w:rsidR="00D40FAE" w:rsidRPr="000B5098" w:rsidRDefault="00D40FAE" w:rsidP="00D629F3">
            <w:pPr>
              <w:pStyle w:val="ListParagraph"/>
              <w:numPr>
                <w:ilvl w:val="2"/>
                <w:numId w:val="42"/>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sidRPr="000B5098">
              <w:rPr>
                <w:rFonts w:asciiTheme="minorHAnsi" w:hAnsiTheme="minorHAnsi"/>
                <w:sz w:val="22"/>
                <w:szCs w:val="24"/>
                <w:lang w:eastAsia="en-US"/>
              </w:rPr>
              <w:t>Attract and promote local employment and financial support services.</w:t>
            </w:r>
          </w:p>
        </w:tc>
      </w:tr>
      <w:tr w:rsidR="00322124" w14:paraId="666C0B29"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E062CE" w14:textId="76253028" w:rsidR="00322124" w:rsidRPr="000B5098" w:rsidRDefault="00F51159" w:rsidP="00D629F3">
            <w:pPr>
              <w:pStyle w:val="ListParagraph"/>
              <w:numPr>
                <w:ilvl w:val="1"/>
                <w:numId w:val="42"/>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Increase environmentally sustainable living practices.  </w:t>
            </w:r>
          </w:p>
        </w:tc>
        <w:tc>
          <w:tcPr>
            <w:tcW w:w="6656" w:type="dxa"/>
          </w:tcPr>
          <w:p w14:paraId="2C58B505" w14:textId="77777777" w:rsidR="00322124" w:rsidRPr="000B5098" w:rsidRDefault="005A653A" w:rsidP="00D629F3">
            <w:pPr>
              <w:pStyle w:val="ListParagraph"/>
              <w:numPr>
                <w:ilvl w:val="2"/>
                <w:numId w:val="42"/>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Support households to access information and technology to reduce utility costs.</w:t>
            </w:r>
          </w:p>
          <w:p w14:paraId="293B63AF" w14:textId="62EF6BD0" w:rsidR="00D629F3" w:rsidRPr="000B5098" w:rsidRDefault="00D629F3" w:rsidP="00D629F3">
            <w:pPr>
              <w:pStyle w:val="ListParagraph"/>
              <w:numPr>
                <w:ilvl w:val="2"/>
                <w:numId w:val="42"/>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0B5098">
              <w:rPr>
                <w:rFonts w:asciiTheme="minorHAnsi" w:hAnsiTheme="minorHAnsi"/>
                <w:sz w:val="22"/>
                <w:szCs w:val="24"/>
                <w:lang w:eastAsia="en-US"/>
              </w:rPr>
              <w:t xml:space="preserve">Encourage and support neighbourhoods to establish local sharing economies (e.g. through tool libraries and food </w:t>
            </w:r>
            <w:r w:rsidR="00F178C3">
              <w:rPr>
                <w:rFonts w:asciiTheme="minorHAnsi" w:hAnsiTheme="minorHAnsi"/>
                <w:sz w:val="22"/>
                <w:szCs w:val="24"/>
                <w:lang w:eastAsia="en-US"/>
              </w:rPr>
              <w:t xml:space="preserve">and seed </w:t>
            </w:r>
            <w:r w:rsidRPr="000B5098">
              <w:rPr>
                <w:rFonts w:asciiTheme="minorHAnsi" w:hAnsiTheme="minorHAnsi"/>
                <w:sz w:val="22"/>
                <w:szCs w:val="24"/>
                <w:lang w:eastAsia="en-US"/>
              </w:rPr>
              <w:t>swaps).</w:t>
            </w:r>
          </w:p>
        </w:tc>
      </w:tr>
    </w:tbl>
    <w:p w14:paraId="1B82A7D2" w14:textId="7E6CDBEE" w:rsidR="00BD236F" w:rsidRDefault="00BD236F" w:rsidP="0016059C">
      <w:pPr>
        <w:tabs>
          <w:tab w:val="left" w:pos="426"/>
        </w:tabs>
        <w:rPr>
          <w:lang w:eastAsia="en-US"/>
        </w:rPr>
      </w:pPr>
    </w:p>
    <w:p w14:paraId="313E45F4" w14:textId="77777777" w:rsidR="00BD236F" w:rsidRDefault="00BD236F" w:rsidP="0016059C">
      <w:pPr>
        <w:tabs>
          <w:tab w:val="left" w:pos="426"/>
        </w:tabs>
        <w:rPr>
          <w:lang w:eastAsia="en-US"/>
        </w:rPr>
      </w:pPr>
    </w:p>
    <w:p w14:paraId="6F7CFBCC" w14:textId="11106066" w:rsidR="008100BE" w:rsidRDefault="00A276FE" w:rsidP="008100BE">
      <w:pPr>
        <w:rPr>
          <w:rFonts w:ascii="Franklin Gothic Demi" w:hAnsi="Franklin Gothic Demi"/>
        </w:rPr>
      </w:pPr>
      <w:r>
        <w:rPr>
          <w:rFonts w:ascii="Franklin Gothic Demi" w:hAnsi="Franklin Gothic Demi"/>
        </w:rPr>
        <w:t xml:space="preserve">Liveability </w:t>
      </w:r>
      <w:r w:rsidR="008100BE">
        <w:rPr>
          <w:rFonts w:ascii="Franklin Gothic Demi" w:hAnsi="Franklin Gothic Demi"/>
        </w:rPr>
        <w:t xml:space="preserve">Indicators </w:t>
      </w:r>
    </w:p>
    <w:p w14:paraId="3B717C6B" w14:textId="2CB7FD2F" w:rsidR="007501C0" w:rsidRDefault="00AC3B81" w:rsidP="007501C0">
      <w:pPr>
        <w:rPr>
          <w:lang w:eastAsia="en-US"/>
        </w:rPr>
      </w:pPr>
      <w:r w:rsidRPr="003777E3">
        <w:rPr>
          <w:lang w:eastAsia="en-US"/>
        </w:rPr>
        <w:lastRenderedPageBreak/>
        <w:t xml:space="preserve">Financial wellbeing and security </w:t>
      </w:r>
      <w:r w:rsidR="003777E3" w:rsidRPr="003777E3">
        <w:rPr>
          <w:lang w:eastAsia="en-US"/>
        </w:rPr>
        <w:t>are</w:t>
      </w:r>
      <w:r w:rsidRPr="003777E3">
        <w:rPr>
          <w:lang w:eastAsia="en-US"/>
        </w:rPr>
        <w:t xml:space="preserve"> </w:t>
      </w:r>
      <w:r w:rsidR="00237A88" w:rsidRPr="003777E3">
        <w:rPr>
          <w:lang w:eastAsia="en-US"/>
        </w:rPr>
        <w:t>supported by factors such as access to</w:t>
      </w:r>
      <w:r w:rsidR="00D41791" w:rsidRPr="003777E3">
        <w:rPr>
          <w:lang w:eastAsia="en-US"/>
        </w:rPr>
        <w:t xml:space="preserve"> </w:t>
      </w:r>
      <w:r w:rsidR="00023432" w:rsidRPr="003777E3">
        <w:rPr>
          <w:lang w:eastAsia="en-US"/>
        </w:rPr>
        <w:t>education</w:t>
      </w:r>
      <w:r w:rsidR="000006F3">
        <w:rPr>
          <w:lang w:eastAsia="en-US"/>
        </w:rPr>
        <w:t>,</w:t>
      </w:r>
      <w:r w:rsidR="003777E3" w:rsidRPr="003777E3">
        <w:rPr>
          <w:lang w:eastAsia="en-US"/>
        </w:rPr>
        <w:t xml:space="preserve"> </w:t>
      </w:r>
      <w:r w:rsidR="000006F3" w:rsidRPr="003777E3">
        <w:rPr>
          <w:lang w:eastAsia="en-US"/>
        </w:rPr>
        <w:t>training,</w:t>
      </w:r>
      <w:r w:rsidR="000006F3">
        <w:rPr>
          <w:lang w:eastAsia="en-US"/>
        </w:rPr>
        <w:t xml:space="preserve"> and</w:t>
      </w:r>
      <w:r w:rsidR="00023432" w:rsidRPr="003777E3">
        <w:rPr>
          <w:lang w:eastAsia="en-US"/>
        </w:rPr>
        <w:t xml:space="preserve"> </w:t>
      </w:r>
      <w:r w:rsidR="00D41791" w:rsidRPr="003777E3">
        <w:rPr>
          <w:lang w:eastAsia="en-US"/>
        </w:rPr>
        <w:t>jobs close to home</w:t>
      </w:r>
      <w:r w:rsidR="003777E3" w:rsidRPr="003777E3">
        <w:rPr>
          <w:lang w:eastAsia="en-US"/>
        </w:rPr>
        <w:t xml:space="preserve"> and through the provision of </w:t>
      </w:r>
      <w:r w:rsidR="00237A88" w:rsidRPr="003777E3">
        <w:rPr>
          <w:lang w:eastAsia="en-US"/>
        </w:rPr>
        <w:t xml:space="preserve">affordable housing, </w:t>
      </w:r>
      <w:r w:rsidR="00171165" w:rsidRPr="003777E3">
        <w:rPr>
          <w:lang w:eastAsia="en-US"/>
        </w:rPr>
        <w:t>food,</w:t>
      </w:r>
      <w:r w:rsidR="00237A88" w:rsidRPr="003777E3">
        <w:rPr>
          <w:lang w:eastAsia="en-US"/>
        </w:rPr>
        <w:t xml:space="preserve"> and services. </w:t>
      </w:r>
      <w:r w:rsidR="00023432" w:rsidRPr="003777E3">
        <w:rPr>
          <w:lang w:eastAsia="en-US"/>
        </w:rPr>
        <w:t>Financial</w:t>
      </w:r>
      <w:r w:rsidR="00023432">
        <w:rPr>
          <w:lang w:eastAsia="en-US"/>
        </w:rPr>
        <w:t xml:space="preserve"> wellbeing can also be enhanced by reducing reliance on cars through provision of public transport and connected walking and cycling paths. </w:t>
      </w:r>
    </w:p>
    <w:p w14:paraId="3C4EF09D" w14:textId="77777777" w:rsidR="007501C0" w:rsidRDefault="007501C0" w:rsidP="008100BE">
      <w:pPr>
        <w:rPr>
          <w:rFonts w:ascii="Franklin Gothic Demi" w:hAnsi="Franklin Gothic Demi"/>
        </w:rPr>
      </w:pPr>
    </w:p>
    <w:tbl>
      <w:tblPr>
        <w:tblStyle w:val="TableGrid"/>
        <w:tblW w:w="0" w:type="auto"/>
        <w:tblLook w:val="04A0" w:firstRow="1" w:lastRow="0" w:firstColumn="1" w:lastColumn="0" w:noHBand="0" w:noVBand="1"/>
      </w:tblPr>
      <w:tblGrid>
        <w:gridCol w:w="1218"/>
        <w:gridCol w:w="1300"/>
        <w:gridCol w:w="1417"/>
        <w:gridCol w:w="1192"/>
        <w:gridCol w:w="1517"/>
        <w:gridCol w:w="1262"/>
        <w:gridCol w:w="1439"/>
      </w:tblGrid>
      <w:tr w:rsidR="00A276FE" w14:paraId="57805CCD" w14:textId="77777777" w:rsidTr="006871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5" w:type="dxa"/>
          </w:tcPr>
          <w:p w14:paraId="0C0A406E" w14:textId="77777777" w:rsidR="00A276FE" w:rsidRDefault="00A276FE" w:rsidP="0081641D">
            <w:pPr>
              <w:jc w:val="center"/>
              <w:rPr>
                <w:lang w:eastAsia="en-US"/>
              </w:rPr>
            </w:pPr>
            <w:r>
              <w:rPr>
                <w:lang w:eastAsia="en-US"/>
              </w:rPr>
              <w:t>Active Travel</w:t>
            </w:r>
          </w:p>
        </w:tc>
        <w:tc>
          <w:tcPr>
            <w:tcW w:w="1335" w:type="dxa"/>
          </w:tcPr>
          <w:p w14:paraId="00566D58" w14:textId="77777777"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Education</w:t>
            </w:r>
          </w:p>
        </w:tc>
        <w:tc>
          <w:tcPr>
            <w:tcW w:w="1335" w:type="dxa"/>
          </w:tcPr>
          <w:p w14:paraId="0EAD70FC" w14:textId="250B7A77"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Employment</w:t>
            </w:r>
          </w:p>
        </w:tc>
        <w:tc>
          <w:tcPr>
            <w:tcW w:w="1335" w:type="dxa"/>
          </w:tcPr>
          <w:p w14:paraId="2ED426E0" w14:textId="4465FAA0"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Food</w:t>
            </w:r>
          </w:p>
        </w:tc>
        <w:tc>
          <w:tcPr>
            <w:tcW w:w="1335" w:type="dxa"/>
          </w:tcPr>
          <w:p w14:paraId="1BE4317B" w14:textId="6D370B4A" w:rsidR="00A276FE" w:rsidRDefault="00BD236F"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Community Infrastructure and Services</w:t>
            </w:r>
          </w:p>
        </w:tc>
        <w:tc>
          <w:tcPr>
            <w:tcW w:w="1335" w:type="dxa"/>
          </w:tcPr>
          <w:p w14:paraId="1C4AFA07" w14:textId="174CAC56"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Housing</w:t>
            </w:r>
          </w:p>
        </w:tc>
        <w:tc>
          <w:tcPr>
            <w:tcW w:w="1335" w:type="dxa"/>
          </w:tcPr>
          <w:p w14:paraId="11B49337" w14:textId="73948DA9" w:rsidR="00A276FE" w:rsidRDefault="00A276FE" w:rsidP="0081641D">
            <w:pPr>
              <w:jc w:val="center"/>
              <w:cnfStyle w:val="100000000000" w:firstRow="1" w:lastRow="0" w:firstColumn="0" w:lastColumn="0" w:oddVBand="0" w:evenVBand="0" w:oddHBand="0" w:evenHBand="0" w:firstRowFirstColumn="0" w:firstRowLastColumn="0" w:lastRowFirstColumn="0" w:lastRowLastColumn="0"/>
              <w:rPr>
                <w:lang w:eastAsia="en-US"/>
              </w:rPr>
            </w:pPr>
            <w:r w:rsidRPr="00816090">
              <w:rPr>
                <w:lang w:eastAsia="en-US"/>
              </w:rPr>
              <w:t>Environment and open space</w:t>
            </w:r>
          </w:p>
        </w:tc>
      </w:tr>
      <w:tr w:rsidR="00A276FE" w14:paraId="6E637B7B" w14:textId="77777777" w:rsidTr="0068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72750AAC" w14:textId="77777777" w:rsidR="00A276FE" w:rsidRDefault="00A276FE" w:rsidP="006871A7">
            <w:pPr>
              <w:pStyle w:val="Heading2"/>
              <w:shd w:val="clear" w:color="auto" w:fill="FFFFFF"/>
              <w:spacing w:before="0" w:after="168" w:line="450" w:lineRule="atLeast"/>
              <w:jc w:val="center"/>
              <w:textAlignment w:val="baseline"/>
              <w:outlineLvl w:val="1"/>
            </w:pPr>
            <w:bookmarkStart w:id="132" w:name="_Toc86663176"/>
            <w:bookmarkStart w:id="133" w:name="_Toc86669611"/>
            <w:bookmarkStart w:id="134" w:name="_Toc88557436"/>
            <w:r>
              <w:rPr>
                <w:rFonts w:ascii="Segoe UI Symbol" w:hAnsi="Segoe UI Symbol" w:cs="Segoe UI Symbol"/>
                <w:color w:val="333333"/>
              </w:rPr>
              <w:t>✓</w:t>
            </w:r>
            <w:bookmarkEnd w:id="132"/>
            <w:bookmarkEnd w:id="133"/>
            <w:bookmarkEnd w:id="134"/>
          </w:p>
        </w:tc>
        <w:tc>
          <w:tcPr>
            <w:tcW w:w="1335" w:type="dxa"/>
          </w:tcPr>
          <w:p w14:paraId="0F275F66"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35" w:name="_Toc86663177"/>
            <w:bookmarkStart w:id="136" w:name="_Toc86669612"/>
            <w:bookmarkStart w:id="137" w:name="_Toc88557437"/>
            <w:r>
              <w:rPr>
                <w:rFonts w:ascii="Segoe UI Symbol" w:hAnsi="Segoe UI Symbol" w:cs="Segoe UI Symbol"/>
                <w:color w:val="333333"/>
              </w:rPr>
              <w:t>✓</w:t>
            </w:r>
            <w:bookmarkEnd w:id="135"/>
            <w:bookmarkEnd w:id="136"/>
            <w:bookmarkEnd w:id="137"/>
          </w:p>
        </w:tc>
        <w:tc>
          <w:tcPr>
            <w:tcW w:w="1335" w:type="dxa"/>
          </w:tcPr>
          <w:p w14:paraId="748389B8"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38" w:name="_Toc86663178"/>
            <w:bookmarkStart w:id="139" w:name="_Toc86669613"/>
            <w:bookmarkStart w:id="140" w:name="_Toc88557438"/>
            <w:r>
              <w:rPr>
                <w:rFonts w:ascii="Segoe UI Symbol" w:hAnsi="Segoe UI Symbol" w:cs="Segoe UI Symbol"/>
                <w:color w:val="333333"/>
              </w:rPr>
              <w:t>✓</w:t>
            </w:r>
            <w:bookmarkEnd w:id="138"/>
            <w:bookmarkEnd w:id="139"/>
            <w:bookmarkEnd w:id="140"/>
          </w:p>
        </w:tc>
        <w:tc>
          <w:tcPr>
            <w:tcW w:w="1335" w:type="dxa"/>
          </w:tcPr>
          <w:p w14:paraId="7547447D"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41" w:name="_Toc86663179"/>
            <w:bookmarkStart w:id="142" w:name="_Toc86669614"/>
            <w:bookmarkStart w:id="143" w:name="_Toc88557439"/>
            <w:r>
              <w:rPr>
                <w:rFonts w:ascii="Segoe UI Symbol" w:hAnsi="Segoe UI Symbol" w:cs="Segoe UI Symbol"/>
                <w:color w:val="333333"/>
              </w:rPr>
              <w:t>✓</w:t>
            </w:r>
            <w:bookmarkEnd w:id="141"/>
            <w:bookmarkEnd w:id="142"/>
            <w:bookmarkEnd w:id="143"/>
          </w:p>
        </w:tc>
        <w:tc>
          <w:tcPr>
            <w:tcW w:w="1335" w:type="dxa"/>
          </w:tcPr>
          <w:p w14:paraId="4A1B57EF"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44" w:name="_Toc86663180"/>
            <w:bookmarkStart w:id="145" w:name="_Toc86669615"/>
            <w:bookmarkStart w:id="146" w:name="_Toc88557440"/>
            <w:r>
              <w:rPr>
                <w:rFonts w:ascii="Segoe UI Symbol" w:hAnsi="Segoe UI Symbol" w:cs="Segoe UI Symbol"/>
                <w:color w:val="333333"/>
              </w:rPr>
              <w:t>✓</w:t>
            </w:r>
            <w:bookmarkEnd w:id="144"/>
            <w:bookmarkEnd w:id="145"/>
            <w:bookmarkEnd w:id="146"/>
          </w:p>
        </w:tc>
        <w:tc>
          <w:tcPr>
            <w:tcW w:w="1335" w:type="dxa"/>
          </w:tcPr>
          <w:p w14:paraId="160954A7"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47" w:name="_Toc86663181"/>
            <w:bookmarkStart w:id="148" w:name="_Toc86669616"/>
            <w:bookmarkStart w:id="149" w:name="_Toc88557441"/>
            <w:r>
              <w:rPr>
                <w:rFonts w:ascii="Segoe UI Symbol" w:hAnsi="Segoe UI Symbol" w:cs="Segoe UI Symbol"/>
                <w:color w:val="333333"/>
              </w:rPr>
              <w:t>✓</w:t>
            </w:r>
            <w:bookmarkEnd w:id="147"/>
            <w:bookmarkEnd w:id="148"/>
            <w:bookmarkEnd w:id="149"/>
          </w:p>
        </w:tc>
        <w:tc>
          <w:tcPr>
            <w:tcW w:w="1335" w:type="dxa"/>
          </w:tcPr>
          <w:p w14:paraId="7F014290"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50" w:name="_Toc86663182"/>
            <w:bookmarkStart w:id="151" w:name="_Toc86669617"/>
            <w:bookmarkStart w:id="152" w:name="_Toc88557442"/>
            <w:r>
              <w:rPr>
                <w:rFonts w:ascii="Segoe UI Symbol" w:hAnsi="Segoe UI Symbol" w:cs="Segoe UI Symbol"/>
                <w:color w:val="333333"/>
              </w:rPr>
              <w:t>✓</w:t>
            </w:r>
            <w:bookmarkEnd w:id="150"/>
            <w:bookmarkEnd w:id="151"/>
            <w:bookmarkEnd w:id="152"/>
          </w:p>
        </w:tc>
      </w:tr>
    </w:tbl>
    <w:p w14:paraId="51ED3E00" w14:textId="56D0DE0E" w:rsidR="00A77326" w:rsidRDefault="00A77326" w:rsidP="00D03DA7">
      <w:pPr>
        <w:rPr>
          <w:lang w:eastAsia="en-US"/>
        </w:rPr>
      </w:pPr>
    </w:p>
    <w:p w14:paraId="25E3B04E" w14:textId="73032DBA" w:rsidR="005F478B" w:rsidRDefault="005F478B" w:rsidP="00D03DA7">
      <w:pPr>
        <w:rPr>
          <w:lang w:eastAsia="en-US"/>
        </w:rPr>
      </w:pPr>
    </w:p>
    <w:p w14:paraId="08E134C5" w14:textId="77777777" w:rsidR="00B93DBE" w:rsidRDefault="00B93DBE">
      <w:pPr>
        <w:rPr>
          <w:rFonts w:ascii="Franklin Gothic Demi" w:eastAsiaTheme="majorEastAsia" w:hAnsi="Franklin Gothic Demi" w:cstheme="majorBidi"/>
          <w:sz w:val="28"/>
          <w:szCs w:val="26"/>
          <w:lang w:eastAsia="en-US"/>
        </w:rPr>
      </w:pPr>
      <w:bookmarkStart w:id="153" w:name="_Toc491173987"/>
      <w:r>
        <w:br w:type="page"/>
      </w:r>
    </w:p>
    <w:p w14:paraId="37D36BC4" w14:textId="552FC869" w:rsidR="00EA2A4A" w:rsidRDefault="00EA2A4A" w:rsidP="00306905">
      <w:pPr>
        <w:pStyle w:val="Heading2"/>
        <w:tabs>
          <w:tab w:val="left" w:pos="1701"/>
        </w:tabs>
      </w:pPr>
      <w:bookmarkStart w:id="154" w:name="_Toc81123408"/>
      <w:bookmarkStart w:id="155" w:name="_Toc88557443"/>
      <w:r>
        <w:lastRenderedPageBreak/>
        <w:t xml:space="preserve">Outcome </w:t>
      </w:r>
      <w:r w:rsidR="00B93DBE">
        <w:t>7</w:t>
      </w:r>
      <w:r>
        <w:t>:</w:t>
      </w:r>
      <w:r w:rsidR="00306905">
        <w:tab/>
      </w:r>
      <w:r w:rsidR="00D50D08">
        <w:t xml:space="preserve">Reduce </w:t>
      </w:r>
      <w:r>
        <w:t xml:space="preserve">harm from tobacco, alcohol, </w:t>
      </w:r>
      <w:r w:rsidR="00171165">
        <w:t>drugs,</w:t>
      </w:r>
      <w:r>
        <w:t xml:space="preserve"> </w:t>
      </w:r>
      <w:r w:rsidRPr="00261655">
        <w:t>and gam</w:t>
      </w:r>
      <w:r>
        <w:t>bl</w:t>
      </w:r>
      <w:r w:rsidRPr="00261655">
        <w:t>ing</w:t>
      </w:r>
      <w:bookmarkEnd w:id="153"/>
      <w:bookmarkEnd w:id="154"/>
      <w:bookmarkEnd w:id="155"/>
    </w:p>
    <w:p w14:paraId="44D9FE44" w14:textId="1856AC56" w:rsidR="00EA2A4A" w:rsidRDefault="00EA2A4A" w:rsidP="00EA2A4A">
      <w:pPr>
        <w:rPr>
          <w:lang w:eastAsia="en-US"/>
        </w:rPr>
      </w:pPr>
      <w:r w:rsidRPr="006355D2">
        <w:rPr>
          <w:lang w:eastAsia="en-US"/>
        </w:rPr>
        <w:t>Addi</w:t>
      </w:r>
      <w:r>
        <w:rPr>
          <w:lang w:eastAsia="en-US"/>
        </w:rPr>
        <w:t>c</w:t>
      </w:r>
      <w:r w:rsidRPr="006355D2">
        <w:rPr>
          <w:lang w:eastAsia="en-US"/>
        </w:rPr>
        <w:t xml:space="preserve">tion to tobacco, alcohol, </w:t>
      </w:r>
      <w:r w:rsidR="00171165" w:rsidRPr="006355D2">
        <w:rPr>
          <w:lang w:eastAsia="en-US"/>
        </w:rPr>
        <w:t>drugs,</w:t>
      </w:r>
      <w:r w:rsidRPr="006355D2">
        <w:rPr>
          <w:lang w:eastAsia="en-US"/>
        </w:rPr>
        <w:t xml:space="preserve"> and </w:t>
      </w:r>
      <w:r>
        <w:rPr>
          <w:lang w:eastAsia="en-US"/>
        </w:rPr>
        <w:t>gambling</w:t>
      </w:r>
      <w:r w:rsidRPr="006355D2">
        <w:rPr>
          <w:lang w:eastAsia="en-US"/>
        </w:rPr>
        <w:t xml:space="preserve"> can have a harmful impact on individuals, their </w:t>
      </w:r>
      <w:r w:rsidR="004C335B" w:rsidRPr="006355D2">
        <w:rPr>
          <w:lang w:eastAsia="en-US"/>
        </w:rPr>
        <w:t>families,</w:t>
      </w:r>
      <w:r w:rsidRPr="006355D2">
        <w:rPr>
          <w:lang w:eastAsia="en-US"/>
        </w:rPr>
        <w:t xml:space="preserve"> and the broader community</w:t>
      </w:r>
      <w:r>
        <w:rPr>
          <w:lang w:eastAsia="en-US"/>
        </w:rPr>
        <w:t xml:space="preserve">. Harm can include burdens on a person’s health, relationships, job security, social </w:t>
      </w:r>
      <w:r w:rsidR="00171165">
        <w:rPr>
          <w:lang w:eastAsia="en-US"/>
        </w:rPr>
        <w:t>isolation,</w:t>
      </w:r>
      <w:r>
        <w:rPr>
          <w:lang w:eastAsia="en-US"/>
        </w:rPr>
        <w:t xml:space="preserve"> and community safety.</w:t>
      </w:r>
    </w:p>
    <w:p w14:paraId="66EB8B7D" w14:textId="75532302" w:rsidR="00270EE9" w:rsidRDefault="00270EE9" w:rsidP="00EA2A4A">
      <w:pPr>
        <w:rPr>
          <w:lang w:eastAsia="en-US"/>
        </w:rPr>
      </w:pPr>
    </w:p>
    <w:p w14:paraId="01F22FAA" w14:textId="77777777" w:rsidR="00270EE9" w:rsidRPr="00107EE1" w:rsidRDefault="00270EE9" w:rsidP="00270EE9">
      <w:pPr>
        <w:rPr>
          <w:i/>
          <w:lang w:eastAsia="en-US"/>
        </w:rPr>
      </w:pPr>
      <w:r w:rsidRPr="00107EE1">
        <w:rPr>
          <w:i/>
          <w:lang w:eastAsia="en-US"/>
        </w:rPr>
        <w:t>In Cardinia Shire</w:t>
      </w:r>
      <w:r>
        <w:rPr>
          <w:i/>
          <w:lang w:eastAsia="en-US"/>
        </w:rPr>
        <w:t>, on average</w:t>
      </w:r>
    </w:p>
    <w:p w14:paraId="431B38AA" w14:textId="31D77833" w:rsidR="00270EE9" w:rsidRDefault="00270EE9" w:rsidP="00270EE9">
      <w:pPr>
        <w:pStyle w:val="Bulletlistmultilevel"/>
        <w:numPr>
          <w:ilvl w:val="0"/>
          <w:numId w:val="9"/>
        </w:numPr>
      </w:pPr>
      <w:r>
        <w:t>1</w:t>
      </w:r>
      <w:r w:rsidR="007101E7">
        <w:t>1.9</w:t>
      </w:r>
      <w:r>
        <w:t xml:space="preserve">% of adults are </w:t>
      </w:r>
      <w:r w:rsidR="007101E7">
        <w:t>daily</w:t>
      </w:r>
      <w:r>
        <w:t xml:space="preserve"> smokers, compared to 1</w:t>
      </w:r>
      <w:r w:rsidR="007101E7">
        <w:t>2</w:t>
      </w:r>
      <w:r>
        <w:t>% of Victorians</w:t>
      </w:r>
      <w:r w:rsidR="007101E7">
        <w:t>.</w:t>
      </w:r>
      <w:r w:rsidR="007101E7">
        <w:rPr>
          <w:vertAlign w:val="superscript"/>
        </w:rPr>
        <w:t>4</w:t>
      </w:r>
    </w:p>
    <w:p w14:paraId="0659BC89" w14:textId="65DE741F" w:rsidR="00270EE9" w:rsidRDefault="00270EE9" w:rsidP="00270EE9">
      <w:pPr>
        <w:pStyle w:val="Bulletlistmultilevel"/>
        <w:numPr>
          <w:ilvl w:val="0"/>
          <w:numId w:val="9"/>
        </w:numPr>
      </w:pPr>
      <w:r>
        <w:t>17% of adults who smoke are daily smokers, compared to 10% of Victorians</w:t>
      </w:r>
      <w:r w:rsidR="00BA7147">
        <w:t>.</w:t>
      </w:r>
      <w:r w:rsidR="00BA7147">
        <w:rPr>
          <w:vertAlign w:val="superscript"/>
        </w:rPr>
        <w:t>5</w:t>
      </w:r>
    </w:p>
    <w:p w14:paraId="3BA29808" w14:textId="0E63BCDE" w:rsidR="00270EE9" w:rsidRDefault="00270EE9" w:rsidP="00270EE9">
      <w:pPr>
        <w:pStyle w:val="Bulletlistmultilevel"/>
        <w:numPr>
          <w:ilvl w:val="0"/>
          <w:numId w:val="9"/>
        </w:numPr>
      </w:pPr>
      <w:r>
        <w:t>62% of adults have an increased long-term risk of alcohol-related harm, compared to 59% of Victorians</w:t>
      </w:r>
      <w:r w:rsidR="002C7232">
        <w:rPr>
          <w:vertAlign w:val="superscript"/>
        </w:rPr>
        <w:t>5</w:t>
      </w:r>
      <w:r>
        <w:t xml:space="preserve">. </w:t>
      </w:r>
    </w:p>
    <w:p w14:paraId="67AF3096" w14:textId="7EE33A7A" w:rsidR="00270EE9" w:rsidRDefault="00270EE9" w:rsidP="00270EE9">
      <w:pPr>
        <w:pStyle w:val="Bulletlistmultilevel"/>
        <w:numPr>
          <w:ilvl w:val="0"/>
          <w:numId w:val="9"/>
        </w:numPr>
      </w:pPr>
      <w:r>
        <w:t>43% of adults have an increased short-term risk of alcohol-related harm, as do 43% of Victorians</w:t>
      </w:r>
      <w:r w:rsidR="002C7232">
        <w:rPr>
          <w:vertAlign w:val="superscript"/>
        </w:rPr>
        <w:t>5</w:t>
      </w:r>
      <w:r>
        <w:t>.</w:t>
      </w:r>
    </w:p>
    <w:p w14:paraId="46E7E7D9" w14:textId="77777777" w:rsidR="00270EE9" w:rsidRDefault="00270EE9" w:rsidP="00270EE9">
      <w:pPr>
        <w:pStyle w:val="Bulletlistmultilevel"/>
        <w:numPr>
          <w:ilvl w:val="0"/>
          <w:numId w:val="9"/>
        </w:numPr>
      </w:pPr>
      <w:r w:rsidRPr="004B74C9">
        <w:t xml:space="preserve">Contact </w:t>
      </w:r>
      <w:r>
        <w:t>with hospitals, ambulance or</w:t>
      </w:r>
      <w:r w:rsidRPr="004B74C9">
        <w:t xml:space="preserve"> treatm</w:t>
      </w:r>
      <w:r>
        <w:t>ent providers occurs on average four</w:t>
      </w:r>
      <w:r w:rsidRPr="004B74C9">
        <w:t xml:space="preserve"> times a day for drug misuse </w:t>
      </w:r>
      <w:r>
        <w:t>across the municipality</w:t>
      </w:r>
      <w:r>
        <w:rPr>
          <w:rStyle w:val="FootnoteReference"/>
        </w:rPr>
        <w:footnoteReference w:id="23"/>
      </w:r>
      <w:r>
        <w:t>.</w:t>
      </w:r>
    </w:p>
    <w:p w14:paraId="1172F373" w14:textId="05B54EAB" w:rsidR="00270EE9" w:rsidRDefault="00270EE9" w:rsidP="00EA2A4A">
      <w:pPr>
        <w:pStyle w:val="Bulletlistmultilevel"/>
        <w:numPr>
          <w:ilvl w:val="0"/>
          <w:numId w:val="9"/>
        </w:numPr>
      </w:pPr>
      <w:r>
        <w:t>$67,706</w:t>
      </w:r>
      <w:r w:rsidRPr="00A30DF5">
        <w:t xml:space="preserve"> is lost each day on elec</w:t>
      </w:r>
      <w:r>
        <w:t>tronic gaming machines</w:t>
      </w:r>
      <w:r>
        <w:rPr>
          <w:rStyle w:val="FootnoteReference"/>
        </w:rPr>
        <w:footnoteReference w:id="24"/>
      </w:r>
    </w:p>
    <w:p w14:paraId="77BD8623" w14:textId="524BB73A" w:rsidR="00EA2A4A" w:rsidRDefault="00EA2A4A" w:rsidP="007B6EAB">
      <w:pPr>
        <w:spacing w:line="259" w:lineRule="auto"/>
        <w:rPr>
          <w:rFonts w:ascii="Franklin Gothic Demi" w:eastAsiaTheme="minorHAnsi" w:hAnsi="Franklin Gothic Demi" w:cstheme="minorBidi"/>
          <w:lang w:eastAsia="en-US"/>
        </w:rPr>
      </w:pPr>
    </w:p>
    <w:tbl>
      <w:tblPr>
        <w:tblStyle w:val="TableGrid"/>
        <w:tblW w:w="0" w:type="auto"/>
        <w:tblLook w:val="04A0" w:firstRow="1" w:lastRow="0" w:firstColumn="1" w:lastColumn="0" w:noHBand="0" w:noVBand="1"/>
      </w:tblPr>
      <w:tblGrid>
        <w:gridCol w:w="2689"/>
        <w:gridCol w:w="6656"/>
      </w:tblGrid>
      <w:tr w:rsidR="00F51159" w14:paraId="20051363" w14:textId="77777777" w:rsidTr="0041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7785C6A" w14:textId="77777777" w:rsidR="00F51159" w:rsidRPr="007F5579" w:rsidRDefault="00F51159" w:rsidP="004105CD">
            <w:pPr>
              <w:rPr>
                <w:rFonts w:ascii="Franklin Gothic Demi" w:hAnsi="Franklin Gothic Demi"/>
                <w:b w:val="0"/>
                <w:bCs/>
              </w:rPr>
            </w:pPr>
            <w:r w:rsidRPr="007F5579">
              <w:rPr>
                <w:rFonts w:ascii="Franklin Gothic Demi" w:hAnsi="Franklin Gothic Demi"/>
                <w:b w:val="0"/>
                <w:bCs/>
              </w:rPr>
              <w:t>Objectives</w:t>
            </w:r>
          </w:p>
        </w:tc>
        <w:tc>
          <w:tcPr>
            <w:tcW w:w="6656" w:type="dxa"/>
          </w:tcPr>
          <w:p w14:paraId="7F7E014E" w14:textId="77777777" w:rsidR="00F51159" w:rsidRPr="007F5579" w:rsidRDefault="00F51159" w:rsidP="004105CD">
            <w:pPr>
              <w:cnfStyle w:val="100000000000" w:firstRow="1" w:lastRow="0" w:firstColumn="0" w:lastColumn="0" w:oddVBand="0" w:evenVBand="0" w:oddHBand="0" w:evenHBand="0" w:firstRowFirstColumn="0" w:firstRowLastColumn="0" w:lastRowFirstColumn="0" w:lastRowLastColumn="0"/>
              <w:rPr>
                <w:rFonts w:ascii="Franklin Gothic Demi" w:hAnsi="Franklin Gothic Demi"/>
                <w:b w:val="0"/>
                <w:bCs/>
              </w:rPr>
            </w:pPr>
            <w:r w:rsidRPr="007F5579">
              <w:rPr>
                <w:rFonts w:ascii="Franklin Gothic Demi" w:hAnsi="Franklin Gothic Demi"/>
                <w:b w:val="0"/>
                <w:bCs/>
              </w:rPr>
              <w:t xml:space="preserve">Strategies </w:t>
            </w:r>
          </w:p>
        </w:tc>
      </w:tr>
      <w:tr w:rsidR="00F51159" w14:paraId="791F2900"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C56ECA" w14:textId="024E799E" w:rsidR="00F51159" w:rsidRPr="000B5098" w:rsidRDefault="00F51159" w:rsidP="00F714C3">
            <w:pPr>
              <w:pStyle w:val="ListParagraph"/>
              <w:numPr>
                <w:ilvl w:val="1"/>
                <w:numId w:val="43"/>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Decrease exposure to smoking.</w:t>
            </w:r>
          </w:p>
        </w:tc>
        <w:tc>
          <w:tcPr>
            <w:tcW w:w="6656" w:type="dxa"/>
          </w:tcPr>
          <w:p w14:paraId="0BF52FB1" w14:textId="59068B63" w:rsidR="00F51159" w:rsidRPr="000B5098" w:rsidRDefault="0045518F" w:rsidP="00F714C3">
            <w:pPr>
              <w:pStyle w:val="ListParagraph"/>
              <w:numPr>
                <w:ilvl w:val="2"/>
                <w:numId w:val="43"/>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P</w:t>
            </w:r>
            <w:r w:rsidR="00FF5017">
              <w:rPr>
                <w:rFonts w:asciiTheme="minorHAnsi" w:hAnsiTheme="minorHAnsi"/>
                <w:sz w:val="22"/>
                <w:szCs w:val="24"/>
                <w:lang w:eastAsia="en-US"/>
              </w:rPr>
              <w:t>romote smoke-free areas</w:t>
            </w:r>
            <w:r w:rsidR="009401D1">
              <w:rPr>
                <w:rFonts w:asciiTheme="minorHAnsi" w:hAnsiTheme="minorHAnsi"/>
                <w:sz w:val="22"/>
                <w:szCs w:val="24"/>
                <w:lang w:eastAsia="en-US"/>
              </w:rPr>
              <w:t xml:space="preserve"> </w:t>
            </w:r>
            <w:r>
              <w:rPr>
                <w:rFonts w:asciiTheme="minorHAnsi" w:hAnsiTheme="minorHAnsi"/>
                <w:sz w:val="22"/>
                <w:szCs w:val="24"/>
                <w:lang w:eastAsia="en-US"/>
              </w:rPr>
              <w:t xml:space="preserve">through the provision of signage </w:t>
            </w:r>
            <w:r w:rsidR="009401D1">
              <w:rPr>
                <w:rFonts w:asciiTheme="minorHAnsi" w:hAnsiTheme="minorHAnsi"/>
                <w:sz w:val="22"/>
                <w:szCs w:val="24"/>
                <w:lang w:eastAsia="en-US"/>
              </w:rPr>
              <w:t xml:space="preserve">in </w:t>
            </w:r>
            <w:r w:rsidR="00034221">
              <w:rPr>
                <w:rFonts w:asciiTheme="minorHAnsi" w:hAnsiTheme="minorHAnsi"/>
                <w:sz w:val="22"/>
                <w:szCs w:val="24"/>
                <w:lang w:eastAsia="en-US"/>
              </w:rPr>
              <w:t xml:space="preserve">regulated public spaces and at community events. </w:t>
            </w:r>
          </w:p>
          <w:p w14:paraId="07560669" w14:textId="77777777" w:rsidR="0045518F" w:rsidRPr="000B5098" w:rsidRDefault="0045518F" w:rsidP="0045518F">
            <w:pPr>
              <w:pStyle w:val="ListParagraph"/>
              <w:numPr>
                <w:ilvl w:val="2"/>
                <w:numId w:val="43"/>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 xml:space="preserve">Educate tobacco retailers of their legal requirements, including with regards to e-cigarettes. </w:t>
            </w:r>
          </w:p>
          <w:p w14:paraId="655F52BA" w14:textId="5AF95A36" w:rsidR="005015E0" w:rsidRPr="003736E8" w:rsidRDefault="0045518F" w:rsidP="003736E8">
            <w:pPr>
              <w:pStyle w:val="ListParagraph"/>
              <w:numPr>
                <w:ilvl w:val="2"/>
                <w:numId w:val="43"/>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 xml:space="preserve">Regulate smoking activities including the advertising and sale of tobacco, </w:t>
            </w:r>
            <w:r w:rsidR="00171165" w:rsidRPr="000B5098">
              <w:rPr>
                <w:rFonts w:asciiTheme="minorHAnsi" w:hAnsiTheme="minorHAnsi"/>
                <w:sz w:val="22"/>
                <w:szCs w:val="24"/>
                <w:lang w:eastAsia="en-US"/>
              </w:rPr>
              <w:t>e-cigarette,</w:t>
            </w:r>
            <w:r w:rsidRPr="000B5098">
              <w:rPr>
                <w:rFonts w:asciiTheme="minorHAnsi" w:hAnsiTheme="minorHAnsi"/>
                <w:sz w:val="22"/>
                <w:szCs w:val="24"/>
                <w:lang w:eastAsia="en-US"/>
              </w:rPr>
              <w:t xml:space="preserve"> and vaping products.</w:t>
            </w:r>
          </w:p>
          <w:p w14:paraId="1A383392" w14:textId="3DB1B451" w:rsidR="00F7276B" w:rsidRPr="005015E0" w:rsidRDefault="0043473A" w:rsidP="005015E0">
            <w:pPr>
              <w:pStyle w:val="ListParagraph"/>
              <w:numPr>
                <w:ilvl w:val="2"/>
                <w:numId w:val="43"/>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Pr>
                <w:rFonts w:asciiTheme="minorHAnsi" w:hAnsiTheme="minorHAnsi"/>
                <w:sz w:val="22"/>
                <w:szCs w:val="24"/>
                <w:lang w:eastAsia="en-US"/>
              </w:rPr>
              <w:t xml:space="preserve">Promote behaviour change through </w:t>
            </w:r>
            <w:r w:rsidR="003D71C0">
              <w:rPr>
                <w:rFonts w:asciiTheme="minorHAnsi" w:hAnsiTheme="minorHAnsi"/>
                <w:sz w:val="22"/>
                <w:szCs w:val="24"/>
                <w:lang w:eastAsia="en-US"/>
              </w:rPr>
              <w:t>e</w:t>
            </w:r>
            <w:r w:rsidR="0048394A" w:rsidRPr="000B5098">
              <w:rPr>
                <w:rFonts w:asciiTheme="minorHAnsi" w:hAnsiTheme="minorHAnsi"/>
                <w:sz w:val="22"/>
                <w:szCs w:val="24"/>
                <w:lang w:eastAsia="en-US"/>
              </w:rPr>
              <w:t>ducat</w:t>
            </w:r>
            <w:r w:rsidR="003D71C0">
              <w:rPr>
                <w:rFonts w:asciiTheme="minorHAnsi" w:hAnsiTheme="minorHAnsi"/>
                <w:sz w:val="22"/>
                <w:szCs w:val="24"/>
                <w:lang w:eastAsia="en-US"/>
              </w:rPr>
              <w:t>ion</w:t>
            </w:r>
            <w:r w:rsidR="0048394A" w:rsidRPr="000B5098">
              <w:rPr>
                <w:rFonts w:asciiTheme="minorHAnsi" w:hAnsiTheme="minorHAnsi"/>
                <w:sz w:val="22"/>
                <w:szCs w:val="24"/>
                <w:lang w:eastAsia="en-US"/>
              </w:rPr>
              <w:t xml:space="preserve"> and </w:t>
            </w:r>
            <w:r w:rsidR="00FD4CE3">
              <w:rPr>
                <w:rFonts w:asciiTheme="minorHAnsi" w:hAnsiTheme="minorHAnsi"/>
                <w:sz w:val="22"/>
                <w:szCs w:val="24"/>
                <w:lang w:eastAsia="en-US"/>
              </w:rPr>
              <w:t>communicat</w:t>
            </w:r>
            <w:r w:rsidR="003D71C0">
              <w:rPr>
                <w:rFonts w:asciiTheme="minorHAnsi" w:hAnsiTheme="minorHAnsi"/>
                <w:sz w:val="22"/>
                <w:szCs w:val="24"/>
                <w:lang w:eastAsia="en-US"/>
              </w:rPr>
              <w:t>ing</w:t>
            </w:r>
            <w:r w:rsidR="0048394A" w:rsidRPr="000B5098">
              <w:rPr>
                <w:rFonts w:asciiTheme="minorHAnsi" w:hAnsiTheme="minorHAnsi"/>
                <w:sz w:val="22"/>
                <w:szCs w:val="24"/>
                <w:lang w:eastAsia="en-US"/>
              </w:rPr>
              <w:t xml:space="preserve"> the harms of smoking, and the benefits of quitting.</w:t>
            </w:r>
          </w:p>
        </w:tc>
      </w:tr>
      <w:tr w:rsidR="00F51159" w14:paraId="30C2096B" w14:textId="77777777" w:rsidTr="004105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B74D159" w14:textId="78D963FF" w:rsidR="00F51159" w:rsidRPr="000B5098" w:rsidRDefault="00F51159" w:rsidP="00F714C3">
            <w:pPr>
              <w:pStyle w:val="ListParagraph"/>
              <w:numPr>
                <w:ilvl w:val="1"/>
                <w:numId w:val="43"/>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Decrease short and long-term impacts of alcohol and drug use.</w:t>
            </w:r>
          </w:p>
        </w:tc>
        <w:tc>
          <w:tcPr>
            <w:tcW w:w="6656" w:type="dxa"/>
          </w:tcPr>
          <w:p w14:paraId="1146B945" w14:textId="08D160B6" w:rsidR="00F51159" w:rsidRDefault="007647FC" w:rsidP="00F714C3">
            <w:pPr>
              <w:pStyle w:val="ListParagraph"/>
              <w:numPr>
                <w:ilvl w:val="2"/>
                <w:numId w:val="43"/>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Pr>
                <w:rFonts w:asciiTheme="minorHAnsi" w:hAnsiTheme="minorHAnsi"/>
                <w:sz w:val="22"/>
                <w:szCs w:val="24"/>
                <w:lang w:eastAsia="en-US"/>
              </w:rPr>
              <w:t>Support</w:t>
            </w:r>
            <w:r w:rsidR="004A7244" w:rsidRPr="000B5098">
              <w:rPr>
                <w:rFonts w:asciiTheme="minorHAnsi" w:hAnsiTheme="minorHAnsi"/>
                <w:sz w:val="22"/>
                <w:szCs w:val="24"/>
                <w:lang w:eastAsia="en-US"/>
              </w:rPr>
              <w:t xml:space="preserve"> local drug action teams to develop prevention strategies and activities.</w:t>
            </w:r>
          </w:p>
          <w:p w14:paraId="09468548" w14:textId="74F6CE9F" w:rsidR="0076216C" w:rsidRDefault="0076216C" w:rsidP="00F714C3">
            <w:pPr>
              <w:pStyle w:val="ListParagraph"/>
              <w:numPr>
                <w:ilvl w:val="2"/>
                <w:numId w:val="43"/>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Pr>
                <w:rFonts w:asciiTheme="minorHAnsi" w:hAnsiTheme="minorHAnsi"/>
                <w:sz w:val="22"/>
                <w:szCs w:val="24"/>
                <w:lang w:eastAsia="en-US"/>
              </w:rPr>
              <w:t xml:space="preserve">Develop a community alcohol </w:t>
            </w:r>
            <w:r w:rsidR="008200A1">
              <w:rPr>
                <w:rFonts w:asciiTheme="minorHAnsi" w:hAnsiTheme="minorHAnsi"/>
                <w:sz w:val="22"/>
                <w:szCs w:val="24"/>
                <w:lang w:eastAsia="en-US"/>
              </w:rPr>
              <w:t xml:space="preserve">profile to understand </w:t>
            </w:r>
            <w:r w:rsidR="009A4FF7">
              <w:rPr>
                <w:rFonts w:asciiTheme="minorHAnsi" w:hAnsiTheme="minorHAnsi"/>
                <w:sz w:val="22"/>
                <w:szCs w:val="24"/>
                <w:lang w:eastAsia="en-US"/>
              </w:rPr>
              <w:t>place-based</w:t>
            </w:r>
            <w:r w:rsidR="00F272EB">
              <w:rPr>
                <w:rFonts w:asciiTheme="minorHAnsi" w:hAnsiTheme="minorHAnsi"/>
                <w:sz w:val="22"/>
                <w:szCs w:val="24"/>
                <w:lang w:eastAsia="en-US"/>
              </w:rPr>
              <w:t xml:space="preserve"> issues and drivers. </w:t>
            </w:r>
          </w:p>
          <w:p w14:paraId="0B900FFD" w14:textId="65FD59FC" w:rsidR="00F36202" w:rsidRPr="000B5098" w:rsidRDefault="00F36202" w:rsidP="00F714C3">
            <w:pPr>
              <w:pStyle w:val="ListParagraph"/>
              <w:numPr>
                <w:ilvl w:val="2"/>
                <w:numId w:val="43"/>
              </w:numPr>
              <w:tabs>
                <w:tab w:val="left" w:pos="426"/>
              </w:tabs>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Pr>
                <w:rFonts w:asciiTheme="minorHAnsi" w:hAnsiTheme="minorHAnsi"/>
                <w:sz w:val="22"/>
                <w:szCs w:val="24"/>
                <w:lang w:eastAsia="en-US"/>
              </w:rPr>
              <w:t xml:space="preserve">Integrate alcohol </w:t>
            </w:r>
            <w:r w:rsidR="0076216C" w:rsidRPr="0076216C">
              <w:rPr>
                <w:rFonts w:asciiTheme="minorHAnsi" w:hAnsiTheme="minorHAnsi"/>
                <w:sz w:val="22"/>
                <w:szCs w:val="24"/>
                <w:lang w:eastAsia="en-US"/>
              </w:rPr>
              <w:t>harm prevention into local programs and activities</w:t>
            </w:r>
            <w:r w:rsidR="0076216C">
              <w:rPr>
                <w:rFonts w:asciiTheme="minorHAnsi" w:hAnsiTheme="minorHAnsi"/>
                <w:sz w:val="22"/>
                <w:szCs w:val="24"/>
                <w:lang w:eastAsia="en-US"/>
              </w:rPr>
              <w:t>.</w:t>
            </w:r>
          </w:p>
        </w:tc>
      </w:tr>
      <w:tr w:rsidR="00F51159" w14:paraId="59A4C2AD" w14:textId="77777777" w:rsidTr="004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F023AB" w14:textId="4CDE725C" w:rsidR="00F51159" w:rsidRPr="000B5098" w:rsidRDefault="00F51159" w:rsidP="00F714C3">
            <w:pPr>
              <w:pStyle w:val="ListParagraph"/>
              <w:numPr>
                <w:ilvl w:val="1"/>
                <w:numId w:val="43"/>
              </w:numPr>
              <w:tabs>
                <w:tab w:val="left" w:pos="426"/>
              </w:tabs>
              <w:rPr>
                <w:rFonts w:asciiTheme="minorHAnsi" w:hAnsiTheme="minorHAnsi"/>
                <w:sz w:val="22"/>
                <w:szCs w:val="24"/>
                <w:lang w:eastAsia="en-US"/>
              </w:rPr>
            </w:pPr>
            <w:r w:rsidRPr="000B5098">
              <w:rPr>
                <w:rFonts w:asciiTheme="minorHAnsi" w:hAnsiTheme="minorHAnsi"/>
                <w:sz w:val="22"/>
                <w:szCs w:val="24"/>
                <w:lang w:eastAsia="en-US"/>
              </w:rPr>
              <w:t xml:space="preserve">Decrease harm from gambling among individuals and communities.  </w:t>
            </w:r>
          </w:p>
        </w:tc>
        <w:tc>
          <w:tcPr>
            <w:tcW w:w="6656" w:type="dxa"/>
          </w:tcPr>
          <w:p w14:paraId="04D070A6" w14:textId="77777777" w:rsidR="00F51159" w:rsidRPr="000B5098" w:rsidRDefault="008E69D8" w:rsidP="00F714C3">
            <w:pPr>
              <w:pStyle w:val="ListParagraph"/>
              <w:numPr>
                <w:ilvl w:val="2"/>
                <w:numId w:val="43"/>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Advocate to the Victorian Government for gambling reform.</w:t>
            </w:r>
          </w:p>
          <w:p w14:paraId="2BE96275" w14:textId="77777777" w:rsidR="0063136C" w:rsidRPr="000B5098" w:rsidRDefault="0063136C" w:rsidP="00F714C3">
            <w:pPr>
              <w:pStyle w:val="ListParagraph"/>
              <w:numPr>
                <w:ilvl w:val="2"/>
                <w:numId w:val="43"/>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eastAsia="en-US"/>
              </w:rPr>
            </w:pPr>
            <w:r w:rsidRPr="000B5098">
              <w:rPr>
                <w:rFonts w:asciiTheme="minorHAnsi" w:hAnsiTheme="minorHAnsi"/>
                <w:sz w:val="22"/>
                <w:szCs w:val="24"/>
                <w:lang w:eastAsia="en-US"/>
              </w:rPr>
              <w:t>Participate in evidence-based campaigns that increase awareness and understanding of harm from poker machines.</w:t>
            </w:r>
          </w:p>
          <w:p w14:paraId="7D9509C5" w14:textId="3372FC45" w:rsidR="00F714C3" w:rsidRPr="000B5098" w:rsidRDefault="00F714C3" w:rsidP="00F714C3">
            <w:pPr>
              <w:pStyle w:val="ListParagraph"/>
              <w:numPr>
                <w:ilvl w:val="2"/>
                <w:numId w:val="43"/>
              </w:numPr>
              <w:tabs>
                <w:tab w:val="left" w:pos="426"/>
              </w:tabs>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0B5098">
              <w:rPr>
                <w:rFonts w:asciiTheme="minorHAnsi" w:hAnsiTheme="minorHAnsi"/>
                <w:sz w:val="22"/>
                <w:szCs w:val="24"/>
                <w:lang w:eastAsia="en-US"/>
              </w:rPr>
              <w:t>Strengthen local planning and social policies to protect vulnerable communities from poker machine harm.</w:t>
            </w:r>
          </w:p>
        </w:tc>
      </w:tr>
    </w:tbl>
    <w:p w14:paraId="15FDB0D7" w14:textId="77777777" w:rsidR="007501C0" w:rsidRDefault="007501C0" w:rsidP="007501C0">
      <w:pPr>
        <w:tabs>
          <w:tab w:val="left" w:pos="426"/>
        </w:tabs>
        <w:rPr>
          <w:b/>
          <w:bCs/>
          <w:lang w:eastAsia="en-US"/>
        </w:rPr>
      </w:pPr>
    </w:p>
    <w:p w14:paraId="0B63FE4C" w14:textId="544FD4C4" w:rsidR="003F6230" w:rsidRPr="003F6230" w:rsidRDefault="00A276FE" w:rsidP="007501C0">
      <w:pPr>
        <w:tabs>
          <w:tab w:val="left" w:pos="426"/>
        </w:tabs>
        <w:rPr>
          <w:b/>
          <w:bCs/>
          <w:lang w:eastAsia="en-US"/>
        </w:rPr>
      </w:pPr>
      <w:r w:rsidRPr="007501C0">
        <w:rPr>
          <w:b/>
          <w:bCs/>
          <w:lang w:eastAsia="en-US"/>
        </w:rPr>
        <w:t xml:space="preserve">Liveability </w:t>
      </w:r>
      <w:r w:rsidR="00D50D08" w:rsidRPr="007501C0">
        <w:rPr>
          <w:b/>
          <w:bCs/>
          <w:lang w:eastAsia="en-US"/>
        </w:rPr>
        <w:t xml:space="preserve">Indicators </w:t>
      </w:r>
    </w:p>
    <w:p w14:paraId="37A4FABE" w14:textId="37DCF7F3" w:rsidR="003F6230" w:rsidRDefault="003F6230" w:rsidP="003F6230">
      <w:pPr>
        <w:rPr>
          <w:lang w:eastAsia="en-US"/>
        </w:rPr>
      </w:pPr>
      <w:r>
        <w:rPr>
          <w:lang w:eastAsia="en-US"/>
        </w:rPr>
        <w:t xml:space="preserve">Reducing harm from tobacco, alcohol, </w:t>
      </w:r>
      <w:r w:rsidR="00171165">
        <w:rPr>
          <w:lang w:eastAsia="en-US"/>
        </w:rPr>
        <w:t>drugs,</w:t>
      </w:r>
      <w:r>
        <w:rPr>
          <w:lang w:eastAsia="en-US"/>
        </w:rPr>
        <w:t xml:space="preserve"> and gambling</w:t>
      </w:r>
      <w:r w:rsidRPr="003777E3">
        <w:rPr>
          <w:lang w:eastAsia="en-US"/>
        </w:rPr>
        <w:t xml:space="preserve"> </w:t>
      </w:r>
      <w:r>
        <w:rPr>
          <w:lang w:eastAsia="en-US"/>
        </w:rPr>
        <w:t>is</w:t>
      </w:r>
      <w:r w:rsidRPr="003777E3">
        <w:rPr>
          <w:lang w:eastAsia="en-US"/>
        </w:rPr>
        <w:t xml:space="preserve"> supported by factors such as access to education</w:t>
      </w:r>
      <w:r>
        <w:rPr>
          <w:lang w:eastAsia="en-US"/>
        </w:rPr>
        <w:t>,</w:t>
      </w:r>
      <w:r w:rsidRPr="003777E3">
        <w:rPr>
          <w:lang w:eastAsia="en-US"/>
        </w:rPr>
        <w:t xml:space="preserve"> training,</w:t>
      </w:r>
      <w:r>
        <w:rPr>
          <w:lang w:eastAsia="en-US"/>
        </w:rPr>
        <w:t xml:space="preserve"> and</w:t>
      </w:r>
      <w:r w:rsidRPr="003777E3">
        <w:rPr>
          <w:lang w:eastAsia="en-US"/>
        </w:rPr>
        <w:t xml:space="preserve"> jobs close to home and through the provision of affordable housing, </w:t>
      </w:r>
      <w:r w:rsidR="004C335B" w:rsidRPr="003777E3">
        <w:rPr>
          <w:lang w:eastAsia="en-US"/>
        </w:rPr>
        <w:t>food,</w:t>
      </w:r>
      <w:r w:rsidRPr="003777E3">
        <w:rPr>
          <w:lang w:eastAsia="en-US"/>
        </w:rPr>
        <w:t xml:space="preserve"> and services.</w:t>
      </w:r>
      <w:r>
        <w:rPr>
          <w:lang w:eastAsia="en-US"/>
        </w:rPr>
        <w:t xml:space="preserve"> </w:t>
      </w:r>
    </w:p>
    <w:p w14:paraId="4C8223D2" w14:textId="77777777" w:rsidR="003F6230" w:rsidRDefault="003F6230" w:rsidP="007501C0">
      <w:pPr>
        <w:tabs>
          <w:tab w:val="left" w:pos="426"/>
        </w:tabs>
        <w:rPr>
          <w:lang w:eastAsia="en-US"/>
        </w:rPr>
      </w:pPr>
    </w:p>
    <w:tbl>
      <w:tblPr>
        <w:tblStyle w:val="TableGrid"/>
        <w:tblW w:w="0" w:type="auto"/>
        <w:tblLook w:val="04A0" w:firstRow="1" w:lastRow="0" w:firstColumn="1" w:lastColumn="0" w:noHBand="0" w:noVBand="1"/>
      </w:tblPr>
      <w:tblGrid>
        <w:gridCol w:w="1218"/>
        <w:gridCol w:w="1300"/>
        <w:gridCol w:w="1417"/>
        <w:gridCol w:w="1192"/>
        <w:gridCol w:w="1517"/>
        <w:gridCol w:w="1262"/>
        <w:gridCol w:w="1439"/>
      </w:tblGrid>
      <w:tr w:rsidR="00A276FE" w14:paraId="1EA300F1" w14:textId="77777777" w:rsidTr="007501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18" w:type="dxa"/>
          </w:tcPr>
          <w:p w14:paraId="1AB32565" w14:textId="77777777" w:rsidR="00A276FE" w:rsidRDefault="00A276FE" w:rsidP="005B4996">
            <w:pPr>
              <w:jc w:val="center"/>
              <w:rPr>
                <w:lang w:eastAsia="en-US"/>
              </w:rPr>
            </w:pPr>
            <w:r>
              <w:rPr>
                <w:lang w:eastAsia="en-US"/>
              </w:rPr>
              <w:t>Active Travel</w:t>
            </w:r>
          </w:p>
        </w:tc>
        <w:tc>
          <w:tcPr>
            <w:tcW w:w="1300" w:type="dxa"/>
          </w:tcPr>
          <w:p w14:paraId="65AE55C7" w14:textId="77777777" w:rsidR="00A276FE" w:rsidRDefault="00A276FE" w:rsidP="005B4996">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Education</w:t>
            </w:r>
          </w:p>
        </w:tc>
        <w:tc>
          <w:tcPr>
            <w:tcW w:w="1417" w:type="dxa"/>
          </w:tcPr>
          <w:p w14:paraId="6C1D9512" w14:textId="6F3F9A23" w:rsidR="00A276FE" w:rsidRDefault="00A276FE" w:rsidP="005B4996">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Employment</w:t>
            </w:r>
          </w:p>
        </w:tc>
        <w:tc>
          <w:tcPr>
            <w:tcW w:w="1192" w:type="dxa"/>
          </w:tcPr>
          <w:p w14:paraId="45ECD551" w14:textId="76091DBC" w:rsidR="00A276FE" w:rsidRDefault="00A276FE" w:rsidP="005B4996">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Food</w:t>
            </w:r>
          </w:p>
        </w:tc>
        <w:tc>
          <w:tcPr>
            <w:tcW w:w="1517" w:type="dxa"/>
          </w:tcPr>
          <w:p w14:paraId="29C04EFB" w14:textId="19EB1148" w:rsidR="00A276FE" w:rsidRPr="00BD236F" w:rsidRDefault="00BD236F" w:rsidP="005B4996">
            <w:pPr>
              <w:jc w:val="center"/>
              <w:cnfStyle w:val="100000000000" w:firstRow="1" w:lastRow="0" w:firstColumn="0" w:lastColumn="0" w:oddVBand="0" w:evenVBand="0" w:oddHBand="0" w:evenHBand="0" w:firstRowFirstColumn="0" w:firstRowLastColumn="0" w:lastRowFirstColumn="0" w:lastRowLastColumn="0"/>
              <w:rPr>
                <w:b w:val="0"/>
                <w:bCs/>
                <w:lang w:eastAsia="en-US"/>
              </w:rPr>
            </w:pPr>
            <w:r>
              <w:rPr>
                <w:lang w:eastAsia="en-US"/>
              </w:rPr>
              <w:t>Community Infrastructure and Services</w:t>
            </w:r>
          </w:p>
        </w:tc>
        <w:tc>
          <w:tcPr>
            <w:tcW w:w="1262" w:type="dxa"/>
          </w:tcPr>
          <w:p w14:paraId="51A2C2C2" w14:textId="56C69A39" w:rsidR="00A276FE" w:rsidRDefault="00A276FE" w:rsidP="005B4996">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Housing</w:t>
            </w:r>
          </w:p>
        </w:tc>
        <w:tc>
          <w:tcPr>
            <w:tcW w:w="1439" w:type="dxa"/>
          </w:tcPr>
          <w:p w14:paraId="31D04991" w14:textId="2E2C2978" w:rsidR="00A276FE" w:rsidRDefault="00A276FE" w:rsidP="005B4996">
            <w:pPr>
              <w:jc w:val="center"/>
              <w:cnfStyle w:val="100000000000" w:firstRow="1" w:lastRow="0" w:firstColumn="0" w:lastColumn="0" w:oddVBand="0" w:evenVBand="0" w:oddHBand="0" w:evenHBand="0" w:firstRowFirstColumn="0" w:firstRowLastColumn="0" w:lastRowFirstColumn="0" w:lastRowLastColumn="0"/>
              <w:rPr>
                <w:lang w:eastAsia="en-US"/>
              </w:rPr>
            </w:pPr>
            <w:r w:rsidRPr="00816090">
              <w:rPr>
                <w:lang w:eastAsia="en-US"/>
              </w:rPr>
              <w:t>Environment and open space</w:t>
            </w:r>
          </w:p>
        </w:tc>
      </w:tr>
      <w:tr w:rsidR="00A276FE" w14:paraId="3C6905BC" w14:textId="77777777" w:rsidTr="0075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6E67D90B" w14:textId="3A2F7F42" w:rsidR="00A276FE" w:rsidRDefault="00A276FE" w:rsidP="006871A7">
            <w:pPr>
              <w:pStyle w:val="Heading2"/>
              <w:shd w:val="clear" w:color="auto" w:fill="FFFFFF"/>
              <w:spacing w:before="0" w:after="168" w:line="450" w:lineRule="atLeast"/>
              <w:jc w:val="center"/>
              <w:textAlignment w:val="baseline"/>
              <w:outlineLvl w:val="1"/>
            </w:pPr>
          </w:p>
        </w:tc>
        <w:tc>
          <w:tcPr>
            <w:tcW w:w="1300" w:type="dxa"/>
          </w:tcPr>
          <w:p w14:paraId="20FE5D61"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56" w:name="_Toc86663184"/>
            <w:bookmarkStart w:id="157" w:name="_Toc86669619"/>
            <w:bookmarkStart w:id="158" w:name="_Toc88557444"/>
            <w:r>
              <w:rPr>
                <w:rFonts w:ascii="Segoe UI Symbol" w:hAnsi="Segoe UI Symbol" w:cs="Segoe UI Symbol"/>
                <w:color w:val="333333"/>
              </w:rPr>
              <w:t>✓</w:t>
            </w:r>
            <w:bookmarkEnd w:id="156"/>
            <w:bookmarkEnd w:id="157"/>
            <w:bookmarkEnd w:id="158"/>
          </w:p>
        </w:tc>
        <w:tc>
          <w:tcPr>
            <w:tcW w:w="1417" w:type="dxa"/>
          </w:tcPr>
          <w:p w14:paraId="595118BF"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59" w:name="_Toc86663185"/>
            <w:bookmarkStart w:id="160" w:name="_Toc86669620"/>
            <w:bookmarkStart w:id="161" w:name="_Toc88557445"/>
            <w:r>
              <w:rPr>
                <w:rFonts w:ascii="Segoe UI Symbol" w:hAnsi="Segoe UI Symbol" w:cs="Segoe UI Symbol"/>
                <w:color w:val="333333"/>
              </w:rPr>
              <w:t>✓</w:t>
            </w:r>
            <w:bookmarkEnd w:id="159"/>
            <w:bookmarkEnd w:id="160"/>
            <w:bookmarkEnd w:id="161"/>
          </w:p>
        </w:tc>
        <w:tc>
          <w:tcPr>
            <w:tcW w:w="1192" w:type="dxa"/>
          </w:tcPr>
          <w:p w14:paraId="172F2E4E" w14:textId="45F3E8B6" w:rsidR="00A276FE" w:rsidRPr="007B381E" w:rsidRDefault="00D45EE1"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62" w:name="_Toc88557446"/>
            <w:r>
              <w:rPr>
                <w:rFonts w:ascii="Segoe UI Symbol" w:hAnsi="Segoe UI Symbol" w:cs="Segoe UI Symbol"/>
                <w:color w:val="333333"/>
              </w:rPr>
              <w:t>✓</w:t>
            </w:r>
            <w:bookmarkEnd w:id="162"/>
          </w:p>
        </w:tc>
        <w:tc>
          <w:tcPr>
            <w:tcW w:w="1517" w:type="dxa"/>
          </w:tcPr>
          <w:p w14:paraId="081034CA"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63" w:name="_Toc86663186"/>
            <w:bookmarkStart w:id="164" w:name="_Toc86669621"/>
            <w:bookmarkStart w:id="165" w:name="_Toc88557447"/>
            <w:r>
              <w:rPr>
                <w:rFonts w:ascii="Segoe UI Symbol" w:hAnsi="Segoe UI Symbol" w:cs="Segoe UI Symbol"/>
                <w:color w:val="333333"/>
              </w:rPr>
              <w:t>✓</w:t>
            </w:r>
            <w:bookmarkEnd w:id="163"/>
            <w:bookmarkEnd w:id="164"/>
            <w:bookmarkEnd w:id="165"/>
          </w:p>
        </w:tc>
        <w:tc>
          <w:tcPr>
            <w:tcW w:w="1262" w:type="dxa"/>
          </w:tcPr>
          <w:p w14:paraId="70C5E3AD"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66" w:name="_Toc86663187"/>
            <w:bookmarkStart w:id="167" w:name="_Toc86669622"/>
            <w:bookmarkStart w:id="168" w:name="_Toc88557448"/>
            <w:r>
              <w:rPr>
                <w:rFonts w:ascii="Segoe UI Symbol" w:hAnsi="Segoe UI Symbol" w:cs="Segoe UI Symbol"/>
                <w:color w:val="333333"/>
              </w:rPr>
              <w:t>✓</w:t>
            </w:r>
            <w:bookmarkEnd w:id="166"/>
            <w:bookmarkEnd w:id="167"/>
            <w:bookmarkEnd w:id="168"/>
          </w:p>
        </w:tc>
        <w:tc>
          <w:tcPr>
            <w:tcW w:w="1439" w:type="dxa"/>
          </w:tcPr>
          <w:p w14:paraId="72BC49D3" w14:textId="77777777" w:rsidR="00A276FE" w:rsidRPr="007B381E" w:rsidRDefault="00A276FE" w:rsidP="006871A7">
            <w:pPr>
              <w:pStyle w:val="Heading2"/>
              <w:shd w:val="clear" w:color="auto" w:fill="FFFFFF"/>
              <w:spacing w:before="0" w:after="168" w:line="450" w:lineRule="atLeast"/>
              <w:jc w:val="center"/>
              <w:textAlignment w:val="baseline"/>
              <w:outlineLvl w:val="1"/>
              <w:cnfStyle w:val="000000100000" w:firstRow="0" w:lastRow="0" w:firstColumn="0" w:lastColumn="0" w:oddVBand="0" w:evenVBand="0" w:oddHBand="1" w:evenHBand="0" w:firstRowFirstColumn="0" w:firstRowLastColumn="0" w:lastRowFirstColumn="0" w:lastRowLastColumn="0"/>
              <w:rPr>
                <w:rFonts w:ascii="Open Sans" w:hAnsi="Open Sans" w:cs="Open Sans"/>
                <w:color w:val="333333"/>
              </w:rPr>
            </w:pPr>
            <w:bookmarkStart w:id="169" w:name="_Toc86663188"/>
            <w:bookmarkStart w:id="170" w:name="_Toc86669623"/>
            <w:bookmarkStart w:id="171" w:name="_Toc88557449"/>
            <w:r>
              <w:rPr>
                <w:rFonts w:ascii="Segoe UI Symbol" w:hAnsi="Segoe UI Symbol" w:cs="Segoe UI Symbol"/>
                <w:color w:val="333333"/>
              </w:rPr>
              <w:t>✓</w:t>
            </w:r>
            <w:bookmarkEnd w:id="169"/>
            <w:bookmarkEnd w:id="170"/>
            <w:bookmarkEnd w:id="171"/>
          </w:p>
        </w:tc>
      </w:tr>
    </w:tbl>
    <w:p w14:paraId="79C96C63" w14:textId="77777777" w:rsidR="00EA2A4A" w:rsidRDefault="00EA2A4A" w:rsidP="00EA2A4A">
      <w:pPr>
        <w:rPr>
          <w:lang w:eastAsia="en-US"/>
        </w:rPr>
      </w:pPr>
    </w:p>
    <w:p w14:paraId="455908F2" w14:textId="1797B597" w:rsidR="00B93DBE" w:rsidRDefault="00B93DBE">
      <w:pPr>
        <w:rPr>
          <w:rFonts w:ascii="Franklin Gothic Demi" w:eastAsiaTheme="majorEastAsia" w:hAnsi="Franklin Gothic Demi" w:cstheme="majorBidi"/>
          <w:sz w:val="36"/>
          <w:szCs w:val="28"/>
          <w:lang w:eastAsia="en-US"/>
        </w:rPr>
      </w:pPr>
    </w:p>
    <w:p w14:paraId="03450283" w14:textId="77777777" w:rsidR="007501C0" w:rsidRDefault="007501C0">
      <w:pPr>
        <w:rPr>
          <w:rFonts w:ascii="Franklin Gothic Demi" w:eastAsiaTheme="majorEastAsia" w:hAnsi="Franklin Gothic Demi" w:cstheme="majorBidi"/>
          <w:sz w:val="36"/>
          <w:szCs w:val="28"/>
          <w:lang w:eastAsia="en-US"/>
        </w:rPr>
      </w:pPr>
      <w:r>
        <w:br w:type="page"/>
      </w:r>
    </w:p>
    <w:p w14:paraId="4D0DA89F" w14:textId="4075D3A4" w:rsidR="00956E69" w:rsidRDefault="006242C0" w:rsidP="00B803FC">
      <w:pPr>
        <w:pStyle w:val="Heading1"/>
      </w:pPr>
      <w:bookmarkStart w:id="172" w:name="_Toc88557450"/>
      <w:r>
        <w:lastRenderedPageBreak/>
        <w:t>Liveable neighbourhoods for improved health outcomes</w:t>
      </w:r>
      <w:bookmarkEnd w:id="172"/>
    </w:p>
    <w:p w14:paraId="200AC7E3" w14:textId="41CEC359" w:rsidR="00956E69" w:rsidRDefault="00956E69" w:rsidP="00956E69">
      <w:r>
        <w:t xml:space="preserve">To </w:t>
      </w:r>
      <w:r w:rsidR="00C70528">
        <w:t>support</w:t>
      </w:r>
      <w:r>
        <w:t xml:space="preserve"> our long-term</w:t>
      </w:r>
      <w:r w:rsidR="00BD236F">
        <w:t xml:space="preserve"> health</w:t>
      </w:r>
      <w:r>
        <w:t xml:space="preserve"> outcomes, we have developed set of </w:t>
      </w:r>
      <w:r w:rsidR="00E725C2">
        <w:t>strategic</w:t>
      </w:r>
      <w:r w:rsidR="002B00DE">
        <w:t xml:space="preserve"> liveability</w:t>
      </w:r>
      <w:r w:rsidR="00E725C2">
        <w:t xml:space="preserve"> indicators</w:t>
      </w:r>
      <w:r>
        <w:t xml:space="preserve">. These </w:t>
      </w:r>
      <w:r w:rsidR="00F953C3">
        <w:t>indicators</w:t>
      </w:r>
      <w:r>
        <w:t xml:space="preserve"> </w:t>
      </w:r>
      <w:r w:rsidR="00DB0B90">
        <w:t xml:space="preserve">are </w:t>
      </w:r>
      <w:r w:rsidR="002B00DE">
        <w:t>based on extensive research by the Healthy Liveable Cities Group at RMIT</w:t>
      </w:r>
      <w:r w:rsidR="00AA504A">
        <w:t xml:space="preserve"> into </w:t>
      </w:r>
      <w:r w:rsidR="00DB0B90">
        <w:t>t</w:t>
      </w:r>
      <w:r>
        <w:t xml:space="preserve">he liveability </w:t>
      </w:r>
      <w:r w:rsidR="00DB0B90">
        <w:t>elements</w:t>
      </w:r>
      <w:r>
        <w:t xml:space="preserve"> that need to occur </w:t>
      </w:r>
      <w:proofErr w:type="gramStart"/>
      <w:r>
        <w:t>in order to</w:t>
      </w:r>
      <w:proofErr w:type="gramEnd"/>
      <w:r>
        <w:t xml:space="preserve"> achieve the </w:t>
      </w:r>
      <w:r w:rsidR="00AA504A">
        <w:t>long</w:t>
      </w:r>
      <w:r w:rsidR="00F03CC4">
        <w:t>-term</w:t>
      </w:r>
      <w:r w:rsidR="00DB0B90">
        <w:t xml:space="preserve"> health</w:t>
      </w:r>
      <w:r w:rsidR="00F03CC4">
        <w:t xml:space="preserve"> </w:t>
      </w:r>
      <w:r w:rsidR="004D6B43">
        <w:t xml:space="preserve">and social </w:t>
      </w:r>
      <w:r w:rsidR="00F03CC4">
        <w:t>outcomes</w:t>
      </w:r>
      <w:r>
        <w:t xml:space="preserve">. </w:t>
      </w:r>
    </w:p>
    <w:p w14:paraId="78E1DFFE" w14:textId="13189C0A" w:rsidR="00F03CC4" w:rsidRDefault="00F03CC4" w:rsidP="00956E69"/>
    <w:p w14:paraId="2FD09524" w14:textId="42A8A1A7" w:rsidR="007B030B" w:rsidRDefault="008720E3">
      <w:bookmarkStart w:id="173" w:name="_Toc81123410"/>
      <w:r>
        <w:t xml:space="preserve">These indicators </w:t>
      </w:r>
      <w:r w:rsidR="00A610C6">
        <w:t xml:space="preserve">support </w:t>
      </w:r>
      <w:r w:rsidR="007B030B">
        <w:t>our work towards the vision of Plan Melbourne 2050, as well as the United Nations Sustainable Development Goals</w:t>
      </w:r>
      <w:r w:rsidR="00FF5C4A">
        <w:t xml:space="preserve"> (see Figure 5 below)</w:t>
      </w:r>
      <w:r w:rsidR="007B030B">
        <w:t xml:space="preserve">. </w:t>
      </w:r>
    </w:p>
    <w:p w14:paraId="5788C609" w14:textId="77777777" w:rsidR="007B030B" w:rsidRDefault="007B030B"/>
    <w:p w14:paraId="364DF717" w14:textId="7C5D30F2" w:rsidR="2AFD2212" w:rsidRPr="008D133B" w:rsidRDefault="008D133B" w:rsidP="2AFD2212">
      <w:pPr>
        <w:pStyle w:val="Figureheading"/>
        <w:spacing w:line="259" w:lineRule="auto"/>
        <w:rPr>
          <w:rFonts w:eastAsia="Franklin Gothic Medium" w:cs="Franklin Gothic Medium"/>
          <w:iCs/>
        </w:rPr>
      </w:pPr>
      <w:bookmarkStart w:id="174" w:name="_Toc87550750"/>
      <w:r>
        <w:t xml:space="preserve">United Nations </w:t>
      </w:r>
      <w:r w:rsidR="01C940BD">
        <w:t>Sustainable Development Goals</w:t>
      </w:r>
      <w:bookmarkEnd w:id="174"/>
    </w:p>
    <w:p w14:paraId="0D8F0DD1" w14:textId="1E5E75C6" w:rsidR="00FF5C4A" w:rsidRDefault="00AA0F20" w:rsidP="008D133B">
      <w:pPr>
        <w:keepNext/>
      </w:pPr>
      <w:r>
        <w:rPr>
          <w:noProof/>
        </w:rPr>
        <w:drawing>
          <wp:inline distT="0" distB="0" distL="0" distR="0" wp14:anchorId="6A9A8E3E" wp14:editId="64C091AC">
            <wp:extent cx="5940425" cy="2640965"/>
            <wp:effectExtent l="152400" t="152400" r="365125" b="368935"/>
            <wp:docPr id="2" name="Picture 2" descr="Australia and the Sustainable Development Goals - UN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 and the Sustainable Development Goals - UNA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2640965"/>
                    </a:xfrm>
                    <a:prstGeom prst="rect">
                      <a:avLst/>
                    </a:prstGeom>
                    <a:ln>
                      <a:noFill/>
                    </a:ln>
                    <a:effectLst>
                      <a:outerShdw blurRad="292100" dist="139700" dir="2700000" algn="tl" rotWithShape="0">
                        <a:srgbClr val="333333">
                          <a:alpha val="65000"/>
                        </a:srgbClr>
                      </a:outerShdw>
                    </a:effectLst>
                  </pic:spPr>
                </pic:pic>
              </a:graphicData>
            </a:graphic>
          </wp:inline>
        </w:drawing>
      </w:r>
    </w:p>
    <w:p w14:paraId="143C2D95" w14:textId="77777777" w:rsidR="00F8343B" w:rsidRDefault="00296A8C">
      <w:r>
        <w:t xml:space="preserve">The 2030 Agenda for Sustainable Development, adopted by all United Nations Member States in 2015, provides a shared blueprint for peace and prosperity </w:t>
      </w:r>
      <w:r w:rsidR="007525CF">
        <w:t>for people and the planet, now and into the future. At its heart are the 17 Sustainable Development Goals (SDGs), which are an urgent call for action by all countrie</w:t>
      </w:r>
      <w:r w:rsidR="00F8343B">
        <w:t xml:space="preserve">s. </w:t>
      </w:r>
      <w:r w:rsidR="00F8343B" w:rsidRPr="00F8343B">
        <w:t>They recogni</w:t>
      </w:r>
      <w:r w:rsidR="00F8343B">
        <w:t>s</w:t>
      </w:r>
      <w:r w:rsidR="00F8343B" w:rsidRPr="00F8343B">
        <w:t>e that ending poverty and other deprivations must go hand-in-hand with strategies that improve health and education, reduce inequality, and spur economic growth – all while tackling climate change and working to preserve our oceans and forests.</w:t>
      </w:r>
    </w:p>
    <w:p w14:paraId="0C3AB92D" w14:textId="77777777" w:rsidR="00F8343B" w:rsidRDefault="00F8343B"/>
    <w:p w14:paraId="594E03BA" w14:textId="2265C2F0" w:rsidR="0063488D" w:rsidRDefault="00F8343B">
      <w:pPr>
        <w:rPr>
          <w:rFonts w:ascii="Franklin Gothic Demi" w:eastAsiaTheme="majorEastAsia" w:hAnsi="Franklin Gothic Demi" w:cstheme="majorBidi"/>
          <w:sz w:val="28"/>
          <w:szCs w:val="26"/>
          <w:lang w:eastAsia="en-US"/>
        </w:rPr>
      </w:pPr>
      <w:r>
        <w:t xml:space="preserve">Following section outlines </w:t>
      </w:r>
      <w:r w:rsidR="00361FAC">
        <w:t xml:space="preserve">Cardinia Shire’s Liveability Domains and their associated strategic indicators. </w:t>
      </w:r>
      <w:r w:rsidR="0063488D">
        <w:br w:type="page"/>
      </w:r>
    </w:p>
    <w:p w14:paraId="3226D6DE" w14:textId="1B6A5510" w:rsidR="00F03CC4" w:rsidRPr="00D47B38" w:rsidRDefault="00F03CC4" w:rsidP="00F03CC4">
      <w:pPr>
        <w:pStyle w:val="Heading2"/>
      </w:pPr>
      <w:bookmarkStart w:id="175" w:name="_Toc88557451"/>
      <w:r w:rsidRPr="00ED369F">
        <w:lastRenderedPageBreak/>
        <w:t xml:space="preserve">Active </w:t>
      </w:r>
      <w:r w:rsidR="00133939">
        <w:t>t</w:t>
      </w:r>
      <w:r w:rsidRPr="00405AB4">
        <w:t>ravel</w:t>
      </w:r>
      <w:bookmarkEnd w:id="173"/>
      <w:bookmarkEnd w:id="175"/>
    </w:p>
    <w:p w14:paraId="59CD7CDC" w14:textId="6B554DA1" w:rsidR="00E5799A" w:rsidRDefault="00E5799A" w:rsidP="00AF25A9">
      <w:pPr>
        <w:ind w:right="-284"/>
        <w:rPr>
          <w:rFonts w:eastAsiaTheme="majorEastAsia"/>
          <w:iCs/>
          <w:lang w:eastAsia="en-US"/>
        </w:rPr>
      </w:pPr>
      <w:r w:rsidRPr="00E5799A">
        <w:rPr>
          <w:rFonts w:eastAsiaTheme="majorEastAsia"/>
          <w:iCs/>
          <w:lang w:eastAsia="en-US"/>
        </w:rPr>
        <w:t>In Cardinia Shire, walking and cycling for transport is safe, enjoyable, accessible</w:t>
      </w:r>
      <w:r w:rsidR="00A92A0B" w:rsidRPr="00E5799A">
        <w:rPr>
          <w:rFonts w:eastAsiaTheme="majorEastAsia"/>
          <w:iCs/>
          <w:lang w:eastAsia="en-US"/>
        </w:rPr>
        <w:t>,</w:t>
      </w:r>
      <w:r w:rsidRPr="00E5799A">
        <w:rPr>
          <w:rFonts w:eastAsiaTheme="majorEastAsia"/>
          <w:iCs/>
          <w:lang w:eastAsia="en-US"/>
        </w:rPr>
        <w:t xml:space="preserve"> and linked</w:t>
      </w:r>
      <w:r w:rsidR="00FD1E0E">
        <w:rPr>
          <w:rFonts w:eastAsiaTheme="majorEastAsia"/>
          <w:iCs/>
          <w:lang w:eastAsia="en-US"/>
        </w:rPr>
        <w:t>,</w:t>
      </w:r>
      <w:r w:rsidRPr="00E5799A">
        <w:rPr>
          <w:rFonts w:eastAsiaTheme="majorEastAsia"/>
          <w:iCs/>
          <w:lang w:eastAsia="en-US"/>
        </w:rPr>
        <w:t xml:space="preserve"> to promote social connection, reduce financial hardship and enhance the health of people and the environment.</w:t>
      </w:r>
    </w:p>
    <w:p w14:paraId="6C29A8D5" w14:textId="153EE7F8" w:rsidR="0061017D" w:rsidRDefault="0061017D" w:rsidP="00E5799A">
      <w:pPr>
        <w:rPr>
          <w:rFonts w:eastAsiaTheme="majorEastAsia"/>
          <w:iCs/>
          <w:lang w:eastAsia="en-US"/>
        </w:rPr>
      </w:pPr>
    </w:p>
    <w:p w14:paraId="2C364DFE" w14:textId="403251FB" w:rsidR="009E02EC" w:rsidRDefault="009E02EC" w:rsidP="00FA7FA6">
      <w:pPr>
        <w:pStyle w:val="Bulletlistmultilevel"/>
        <w:numPr>
          <w:ilvl w:val="0"/>
          <w:numId w:val="9"/>
        </w:numPr>
        <w:rPr>
          <w:rFonts w:eastAsiaTheme="majorEastAsia"/>
          <w:iCs/>
          <w:lang w:eastAsia="en-US"/>
        </w:rPr>
      </w:pPr>
      <w:r>
        <w:rPr>
          <w:rFonts w:eastAsiaTheme="majorEastAsia"/>
          <w:iCs/>
          <w:lang w:eastAsia="en-US"/>
        </w:rPr>
        <w:t>88% of residents own at least one ca</w:t>
      </w:r>
      <w:r w:rsidR="00402127">
        <w:rPr>
          <w:rFonts w:eastAsiaTheme="majorEastAsia"/>
          <w:iCs/>
          <w:lang w:eastAsia="en-US"/>
        </w:rPr>
        <w:t>r</w:t>
      </w:r>
      <w:r w:rsidR="00A9640F">
        <w:rPr>
          <w:rFonts w:eastAsiaTheme="majorEastAsia"/>
          <w:iCs/>
          <w:vertAlign w:val="superscript"/>
          <w:lang w:eastAsia="en-US"/>
        </w:rPr>
        <w:t>1</w:t>
      </w:r>
      <w:r w:rsidR="002C7232">
        <w:rPr>
          <w:rFonts w:eastAsiaTheme="majorEastAsia"/>
          <w:iCs/>
          <w:vertAlign w:val="superscript"/>
          <w:lang w:eastAsia="en-US"/>
        </w:rPr>
        <w:t>3</w:t>
      </w:r>
      <w:r w:rsidR="00402127">
        <w:rPr>
          <w:rFonts w:eastAsiaTheme="majorEastAsia"/>
          <w:iCs/>
          <w:lang w:eastAsia="en-US"/>
        </w:rPr>
        <w:t>.</w:t>
      </w:r>
    </w:p>
    <w:p w14:paraId="7FC36B2E" w14:textId="7392ABEC" w:rsidR="00402127" w:rsidRPr="000F666A" w:rsidRDefault="00402127" w:rsidP="00FA7FA6">
      <w:pPr>
        <w:pStyle w:val="Bulletlistmultilevel"/>
        <w:numPr>
          <w:ilvl w:val="0"/>
          <w:numId w:val="9"/>
        </w:numPr>
        <w:rPr>
          <w:rFonts w:eastAsiaTheme="majorEastAsia"/>
          <w:iCs/>
          <w:lang w:eastAsia="en-US"/>
        </w:rPr>
      </w:pPr>
      <w:r>
        <w:rPr>
          <w:rFonts w:eastAsiaTheme="majorEastAsia"/>
          <w:iCs/>
          <w:lang w:eastAsia="en-US"/>
        </w:rPr>
        <w:t>75% of residents travel to work by car compared to 66% of Victorians</w:t>
      </w:r>
      <w:r w:rsidR="00A9640F">
        <w:rPr>
          <w:rFonts w:eastAsiaTheme="majorEastAsia"/>
          <w:iCs/>
          <w:vertAlign w:val="superscript"/>
          <w:lang w:eastAsia="en-US"/>
        </w:rPr>
        <w:t>1</w:t>
      </w:r>
      <w:r w:rsidR="002C7232">
        <w:rPr>
          <w:rFonts w:eastAsiaTheme="majorEastAsia"/>
          <w:iCs/>
          <w:vertAlign w:val="superscript"/>
          <w:lang w:eastAsia="en-US"/>
        </w:rPr>
        <w:t>3</w:t>
      </w:r>
      <w:r w:rsidR="00A9640F">
        <w:rPr>
          <w:rFonts w:eastAsiaTheme="majorEastAsia"/>
          <w:iCs/>
          <w:lang w:eastAsia="en-US"/>
        </w:rPr>
        <w:t>.</w:t>
      </w:r>
      <w:r>
        <w:rPr>
          <w:rFonts w:eastAsiaTheme="majorEastAsia"/>
          <w:iCs/>
          <w:lang w:eastAsia="en-US"/>
        </w:rPr>
        <w:t xml:space="preserve"> </w:t>
      </w:r>
    </w:p>
    <w:p w14:paraId="2955E0D9" w14:textId="42D5AD82" w:rsidR="0061017D" w:rsidRDefault="000F666A" w:rsidP="00FA7FA6">
      <w:pPr>
        <w:pStyle w:val="Bulletlistmultilevel"/>
        <w:numPr>
          <w:ilvl w:val="0"/>
          <w:numId w:val="9"/>
        </w:numPr>
        <w:rPr>
          <w:rFonts w:eastAsiaTheme="majorEastAsia"/>
          <w:iCs/>
          <w:lang w:eastAsia="en-US"/>
        </w:rPr>
      </w:pPr>
      <w:r>
        <w:rPr>
          <w:rFonts w:eastAsiaTheme="majorEastAsia"/>
          <w:iCs/>
          <w:lang w:eastAsia="en-US"/>
        </w:rPr>
        <w:t>5% of residents travel to work by public transport</w:t>
      </w:r>
      <w:r w:rsidR="007C434B">
        <w:rPr>
          <w:rFonts w:eastAsiaTheme="majorEastAsia"/>
          <w:iCs/>
          <w:lang w:eastAsia="en-US"/>
        </w:rPr>
        <w:t>,</w:t>
      </w:r>
      <w:r>
        <w:rPr>
          <w:rFonts w:eastAsiaTheme="majorEastAsia"/>
          <w:iCs/>
          <w:lang w:eastAsia="en-US"/>
        </w:rPr>
        <w:t xml:space="preserve"> compared to </w:t>
      </w:r>
      <w:r w:rsidR="007C434B">
        <w:rPr>
          <w:rFonts w:eastAsiaTheme="majorEastAsia"/>
          <w:iCs/>
          <w:lang w:eastAsia="en-US"/>
        </w:rPr>
        <w:t>9</w:t>
      </w:r>
      <w:r>
        <w:rPr>
          <w:rFonts w:eastAsiaTheme="majorEastAsia"/>
          <w:iCs/>
          <w:lang w:eastAsia="en-US"/>
        </w:rPr>
        <w:t xml:space="preserve">% of </w:t>
      </w:r>
      <w:r w:rsidR="007C434B">
        <w:rPr>
          <w:rFonts w:eastAsiaTheme="majorEastAsia"/>
          <w:iCs/>
          <w:lang w:eastAsia="en-US"/>
        </w:rPr>
        <w:t>Victoria</w:t>
      </w:r>
      <w:r w:rsidR="00EB6651">
        <w:rPr>
          <w:rFonts w:eastAsiaTheme="majorEastAsia"/>
          <w:iCs/>
          <w:lang w:eastAsia="en-US"/>
        </w:rPr>
        <w:t>ns</w:t>
      </w:r>
      <w:r w:rsidR="00A9640F">
        <w:rPr>
          <w:rFonts w:eastAsiaTheme="majorEastAsia"/>
          <w:iCs/>
          <w:vertAlign w:val="superscript"/>
          <w:lang w:eastAsia="en-US"/>
        </w:rPr>
        <w:t>1</w:t>
      </w:r>
      <w:r w:rsidR="002C7232">
        <w:rPr>
          <w:rFonts w:eastAsiaTheme="majorEastAsia"/>
          <w:iCs/>
          <w:vertAlign w:val="superscript"/>
          <w:lang w:eastAsia="en-US"/>
        </w:rPr>
        <w:t>3</w:t>
      </w:r>
      <w:r w:rsidR="00A9640F">
        <w:rPr>
          <w:rFonts w:eastAsiaTheme="majorEastAsia"/>
          <w:iCs/>
          <w:lang w:eastAsia="en-US"/>
        </w:rPr>
        <w:t>.</w:t>
      </w:r>
      <w:r>
        <w:rPr>
          <w:rFonts w:eastAsiaTheme="majorEastAsia"/>
          <w:iCs/>
          <w:lang w:eastAsia="en-US"/>
        </w:rPr>
        <w:t xml:space="preserve"> </w:t>
      </w:r>
    </w:p>
    <w:p w14:paraId="3DD0E66B" w14:textId="0D800FA8" w:rsidR="007C434B" w:rsidRDefault="000F666A" w:rsidP="00FA7FA6">
      <w:pPr>
        <w:pStyle w:val="Bulletlistmultilevel"/>
        <w:numPr>
          <w:ilvl w:val="0"/>
          <w:numId w:val="9"/>
        </w:numPr>
        <w:rPr>
          <w:rFonts w:eastAsiaTheme="majorEastAsia"/>
          <w:iCs/>
          <w:lang w:eastAsia="en-US"/>
        </w:rPr>
      </w:pPr>
      <w:r>
        <w:rPr>
          <w:rFonts w:eastAsiaTheme="majorEastAsia"/>
          <w:iCs/>
          <w:lang w:eastAsia="en-US"/>
        </w:rPr>
        <w:t>0.2% of residents travel to work by bike</w:t>
      </w:r>
      <w:r w:rsidR="007C434B">
        <w:rPr>
          <w:rFonts w:eastAsiaTheme="majorEastAsia"/>
          <w:iCs/>
          <w:lang w:eastAsia="en-US"/>
        </w:rPr>
        <w:t xml:space="preserve">, compared to 1% </w:t>
      </w:r>
      <w:r w:rsidR="001D4E1B">
        <w:rPr>
          <w:rFonts w:eastAsiaTheme="majorEastAsia"/>
          <w:iCs/>
          <w:lang w:eastAsia="en-US"/>
        </w:rPr>
        <w:t>of Victoria</w:t>
      </w:r>
      <w:r w:rsidR="00EB6651">
        <w:rPr>
          <w:rFonts w:eastAsiaTheme="majorEastAsia"/>
          <w:iCs/>
          <w:lang w:eastAsia="en-US"/>
        </w:rPr>
        <w:t>ns</w:t>
      </w:r>
      <w:r w:rsidR="00A9640F">
        <w:rPr>
          <w:rFonts w:eastAsiaTheme="majorEastAsia"/>
          <w:iCs/>
          <w:vertAlign w:val="superscript"/>
          <w:lang w:eastAsia="en-US"/>
        </w:rPr>
        <w:t>1</w:t>
      </w:r>
      <w:r w:rsidR="002C7232">
        <w:rPr>
          <w:rFonts w:eastAsiaTheme="majorEastAsia"/>
          <w:iCs/>
          <w:vertAlign w:val="superscript"/>
          <w:lang w:eastAsia="en-US"/>
        </w:rPr>
        <w:t>3</w:t>
      </w:r>
      <w:r w:rsidR="00A9640F">
        <w:rPr>
          <w:rFonts w:eastAsiaTheme="majorEastAsia"/>
          <w:iCs/>
          <w:lang w:eastAsia="en-US"/>
        </w:rPr>
        <w:t>.</w:t>
      </w:r>
    </w:p>
    <w:p w14:paraId="59313C80" w14:textId="6D3D0E56" w:rsidR="000F666A" w:rsidRDefault="007C434B" w:rsidP="00FA7FA6">
      <w:pPr>
        <w:pStyle w:val="Bulletlistmultilevel"/>
        <w:numPr>
          <w:ilvl w:val="0"/>
          <w:numId w:val="9"/>
        </w:numPr>
        <w:rPr>
          <w:rFonts w:eastAsiaTheme="majorEastAsia"/>
          <w:iCs/>
          <w:lang w:eastAsia="en-US"/>
        </w:rPr>
      </w:pPr>
      <w:r>
        <w:rPr>
          <w:rFonts w:eastAsiaTheme="majorEastAsia"/>
          <w:iCs/>
          <w:lang w:eastAsia="en-US"/>
        </w:rPr>
        <w:t xml:space="preserve">10% adults walked for transport </w:t>
      </w:r>
      <w:r w:rsidR="00FD1E0E">
        <w:rPr>
          <w:rFonts w:eastAsiaTheme="majorEastAsia"/>
          <w:iCs/>
          <w:lang w:eastAsia="en-US"/>
        </w:rPr>
        <w:t>4</w:t>
      </w:r>
      <w:r>
        <w:rPr>
          <w:rFonts w:eastAsiaTheme="majorEastAsia"/>
          <w:iCs/>
          <w:lang w:eastAsia="en-US"/>
        </w:rPr>
        <w:t xml:space="preserve"> or more days a week, compared to 1</w:t>
      </w:r>
      <w:r w:rsidR="001D4E1B">
        <w:rPr>
          <w:rFonts w:eastAsiaTheme="majorEastAsia"/>
          <w:iCs/>
          <w:lang w:eastAsia="en-US"/>
        </w:rPr>
        <w:t>8</w:t>
      </w:r>
      <w:r>
        <w:rPr>
          <w:rFonts w:eastAsiaTheme="majorEastAsia"/>
          <w:iCs/>
          <w:lang w:eastAsia="en-US"/>
        </w:rPr>
        <w:t>%</w:t>
      </w:r>
      <w:r w:rsidR="00EB6651">
        <w:rPr>
          <w:rFonts w:eastAsiaTheme="majorEastAsia"/>
          <w:iCs/>
          <w:lang w:eastAsia="en-US"/>
        </w:rPr>
        <w:t xml:space="preserve"> of</w:t>
      </w:r>
      <w:r>
        <w:rPr>
          <w:rFonts w:eastAsiaTheme="majorEastAsia"/>
          <w:iCs/>
          <w:lang w:eastAsia="en-US"/>
        </w:rPr>
        <w:t xml:space="preserve"> </w:t>
      </w:r>
      <w:r w:rsidR="001D4E1B">
        <w:rPr>
          <w:rFonts w:eastAsiaTheme="majorEastAsia"/>
          <w:iCs/>
          <w:lang w:eastAsia="en-US"/>
        </w:rPr>
        <w:t>Victoria</w:t>
      </w:r>
      <w:r w:rsidR="00EB6651">
        <w:rPr>
          <w:rFonts w:eastAsiaTheme="majorEastAsia"/>
          <w:iCs/>
          <w:lang w:eastAsia="en-US"/>
        </w:rPr>
        <w:t>ns</w:t>
      </w:r>
      <w:r w:rsidR="00A9640F">
        <w:rPr>
          <w:rFonts w:eastAsiaTheme="majorEastAsia"/>
          <w:iCs/>
          <w:vertAlign w:val="superscript"/>
          <w:lang w:eastAsia="en-US"/>
        </w:rPr>
        <w:t>1</w:t>
      </w:r>
      <w:r w:rsidR="002C7232">
        <w:rPr>
          <w:rFonts w:eastAsiaTheme="majorEastAsia"/>
          <w:iCs/>
          <w:vertAlign w:val="superscript"/>
          <w:lang w:eastAsia="en-US"/>
        </w:rPr>
        <w:t>3</w:t>
      </w:r>
      <w:r w:rsidR="00A9640F">
        <w:rPr>
          <w:rFonts w:eastAsiaTheme="majorEastAsia"/>
          <w:iCs/>
          <w:lang w:eastAsia="en-US"/>
        </w:rPr>
        <w:t>.</w:t>
      </w:r>
    </w:p>
    <w:p w14:paraId="36DC4635" w14:textId="77777777" w:rsidR="00E70F2E" w:rsidRDefault="00E70F2E" w:rsidP="00E70F2E">
      <w:pPr>
        <w:pStyle w:val="Bulletlistmultilevel"/>
        <w:numPr>
          <w:ilvl w:val="0"/>
          <w:numId w:val="0"/>
        </w:numPr>
        <w:ind w:left="357"/>
        <w:rPr>
          <w:rFonts w:eastAsiaTheme="majorEastAsia"/>
          <w:iCs/>
          <w:lang w:eastAsia="en-US"/>
        </w:rPr>
      </w:pPr>
    </w:p>
    <w:p w14:paraId="3617292B" w14:textId="01A40F73" w:rsidR="00E5799A" w:rsidRPr="00BF345D" w:rsidRDefault="006B1ACA" w:rsidP="004F282B">
      <w:pPr>
        <w:pStyle w:val="Heading3"/>
      </w:pPr>
      <w:r>
        <w:t xml:space="preserve">Strategic </w:t>
      </w:r>
      <w:r w:rsidR="00133939">
        <w:t>i</w:t>
      </w:r>
      <w:r w:rsidRPr="00405AB4">
        <w:t>ndicator</w:t>
      </w:r>
      <w:r>
        <w:t xml:space="preserve"> </w:t>
      </w:r>
    </w:p>
    <w:p w14:paraId="782C9FB9" w14:textId="1ADE076B" w:rsidR="00E5799A" w:rsidRDefault="00D004E4" w:rsidP="00613C64">
      <w:pPr>
        <w:pStyle w:val="Bulletlistmultilevel"/>
        <w:numPr>
          <w:ilvl w:val="0"/>
          <w:numId w:val="0"/>
        </w:numPr>
        <w:ind w:left="357" w:hanging="357"/>
        <w:rPr>
          <w:rFonts w:eastAsiaTheme="majorEastAsia"/>
          <w:iCs/>
          <w:lang w:eastAsia="en-US"/>
        </w:rPr>
      </w:pPr>
      <w:r>
        <w:rPr>
          <w:rFonts w:eastAsiaTheme="majorEastAsia"/>
          <w:iCs/>
          <w:lang w:eastAsia="en-US"/>
        </w:rPr>
        <w:t>I</w:t>
      </w:r>
      <w:r w:rsidR="00E5799A">
        <w:rPr>
          <w:rFonts w:eastAsiaTheme="majorEastAsia"/>
          <w:iCs/>
          <w:lang w:eastAsia="en-US"/>
        </w:rPr>
        <w:t xml:space="preserve">ncrease </w:t>
      </w:r>
      <w:r w:rsidR="00381DA2">
        <w:rPr>
          <w:rFonts w:eastAsiaTheme="majorEastAsia"/>
          <w:iCs/>
          <w:lang w:eastAsia="en-US"/>
        </w:rPr>
        <w:t>access</w:t>
      </w:r>
      <w:r w:rsidR="004D274F">
        <w:rPr>
          <w:rFonts w:eastAsiaTheme="majorEastAsia"/>
          <w:iCs/>
          <w:lang w:eastAsia="en-US"/>
        </w:rPr>
        <w:t xml:space="preserve"> to and connectivity of public transport, cycling routes and footpaths</w:t>
      </w:r>
      <w:r w:rsidR="00A9640F">
        <w:rPr>
          <w:rFonts w:eastAsiaTheme="majorEastAsia"/>
          <w:iCs/>
          <w:lang w:eastAsia="en-US"/>
        </w:rPr>
        <w:t>.</w:t>
      </w:r>
      <w:r w:rsidR="00E5799A">
        <w:rPr>
          <w:rFonts w:eastAsiaTheme="majorEastAsia"/>
          <w:iCs/>
          <w:lang w:eastAsia="en-US"/>
        </w:rPr>
        <w:t xml:space="preserve"> </w:t>
      </w:r>
    </w:p>
    <w:p w14:paraId="46F3F894" w14:textId="77777777" w:rsidR="002E0A85" w:rsidRDefault="002E0A85" w:rsidP="003C5DA4">
      <w:pPr>
        <w:pStyle w:val="Bulletlistmultilevel"/>
        <w:numPr>
          <w:ilvl w:val="0"/>
          <w:numId w:val="0"/>
        </w:numPr>
        <w:rPr>
          <w:rFonts w:eastAsiaTheme="majorEastAsia"/>
          <w:b/>
          <w:bCs/>
          <w:iCs/>
          <w:lang w:eastAsia="en-US"/>
        </w:rPr>
      </w:pPr>
    </w:p>
    <w:p w14:paraId="1BABF6B1" w14:textId="3CB355EB" w:rsidR="00945B9A" w:rsidRPr="001D2697" w:rsidRDefault="00945B9A" w:rsidP="00CF6010">
      <w:pPr>
        <w:pStyle w:val="Bulletlistmultilevel"/>
        <w:numPr>
          <w:ilvl w:val="0"/>
          <w:numId w:val="0"/>
        </w:numPr>
        <w:ind w:left="357" w:hanging="357"/>
        <w:rPr>
          <w:rFonts w:eastAsiaTheme="majorEastAsia"/>
          <w:b/>
          <w:bCs/>
          <w:iCs/>
          <w:lang w:eastAsia="en-US"/>
        </w:rPr>
      </w:pPr>
      <w:r w:rsidRPr="001D2697">
        <w:rPr>
          <w:rFonts w:eastAsiaTheme="majorEastAsia"/>
          <w:b/>
          <w:bCs/>
          <w:iCs/>
          <w:lang w:eastAsia="en-US"/>
        </w:rPr>
        <w:t xml:space="preserve">Related </w:t>
      </w:r>
      <w:r w:rsidRPr="004D20C2">
        <w:rPr>
          <w:rFonts w:eastAsiaTheme="majorEastAsia"/>
          <w:b/>
          <w:bCs/>
          <w:i/>
          <w:lang w:eastAsia="en-US"/>
        </w:rPr>
        <w:t>Plan Melbourne</w:t>
      </w:r>
      <w:r w:rsidR="00BE7216" w:rsidRPr="004D20C2">
        <w:rPr>
          <w:rFonts w:eastAsiaTheme="majorEastAsia"/>
          <w:b/>
          <w:bCs/>
          <w:i/>
          <w:lang w:eastAsia="en-US"/>
        </w:rPr>
        <w:t xml:space="preserve"> 2050</w:t>
      </w:r>
      <w:r w:rsidRPr="001D2697">
        <w:rPr>
          <w:rFonts w:eastAsiaTheme="majorEastAsia"/>
          <w:b/>
          <w:bCs/>
          <w:iCs/>
          <w:lang w:eastAsia="en-US"/>
        </w:rPr>
        <w:t xml:space="preserve"> Policies </w:t>
      </w:r>
    </w:p>
    <w:p w14:paraId="64B60282" w14:textId="4A67265E" w:rsidR="008D105F" w:rsidRDefault="00AC1519" w:rsidP="00A93CBE">
      <w:pPr>
        <w:pStyle w:val="Bulletlistmultilevel"/>
        <w:numPr>
          <w:ilvl w:val="0"/>
          <w:numId w:val="0"/>
        </w:numPr>
        <w:ind w:left="1304" w:hanging="1304"/>
      </w:pPr>
      <w:r>
        <w:t xml:space="preserve">Policy </w:t>
      </w:r>
      <w:r w:rsidR="00EE0EE5" w:rsidRPr="002D3D7B">
        <w:t>1.3.2</w:t>
      </w:r>
      <w:r w:rsidR="008A0971">
        <w:t xml:space="preserve"> – Plan for new development and </w:t>
      </w:r>
      <w:r w:rsidR="004E58A7">
        <w:t>investment</w:t>
      </w:r>
      <w:r w:rsidR="008D105F">
        <w:t xml:space="preserve"> opportunities on the existing and planned transport network. </w:t>
      </w:r>
    </w:p>
    <w:p w14:paraId="6950A46B" w14:textId="35C8FCCF" w:rsidR="00552F46" w:rsidRDefault="00AC1519" w:rsidP="00A93CBE">
      <w:pPr>
        <w:pStyle w:val="Bulletlistmultilevel"/>
        <w:numPr>
          <w:ilvl w:val="0"/>
          <w:numId w:val="0"/>
        </w:numPr>
        <w:ind w:left="1304" w:hanging="1304"/>
      </w:pPr>
      <w:r>
        <w:t>Policy</w:t>
      </w:r>
      <w:r w:rsidRPr="002D3D7B">
        <w:t xml:space="preserve"> </w:t>
      </w:r>
      <w:r w:rsidR="00EE0EE5" w:rsidRPr="002D3D7B">
        <w:t>3.1.6</w:t>
      </w:r>
      <w:r w:rsidR="00552F46">
        <w:t xml:space="preserve"> – Support cycling for commuting </w:t>
      </w:r>
    </w:p>
    <w:p w14:paraId="474CB9CD" w14:textId="1D6556A5" w:rsidR="00170540" w:rsidRDefault="00AC1519" w:rsidP="00A93CBE">
      <w:pPr>
        <w:pStyle w:val="Bulletlistmultilevel"/>
        <w:numPr>
          <w:ilvl w:val="0"/>
          <w:numId w:val="0"/>
        </w:numPr>
        <w:ind w:left="1304" w:hanging="1304"/>
      </w:pPr>
      <w:r>
        <w:t>Policy</w:t>
      </w:r>
      <w:r w:rsidRPr="002D3D7B">
        <w:t xml:space="preserve"> </w:t>
      </w:r>
      <w:r w:rsidR="00EE0EE5" w:rsidRPr="002D3D7B">
        <w:t>3.2.2</w:t>
      </w:r>
      <w:r w:rsidR="00170540">
        <w:t xml:space="preserve"> – Improve outer-suburban public transport </w:t>
      </w:r>
    </w:p>
    <w:p w14:paraId="0D426B65" w14:textId="1667A8BC" w:rsidR="00703E93" w:rsidRDefault="00AC1519" w:rsidP="00A93CBE">
      <w:pPr>
        <w:pStyle w:val="Bulletlistmultilevel"/>
        <w:numPr>
          <w:ilvl w:val="0"/>
          <w:numId w:val="0"/>
        </w:numPr>
        <w:ind w:left="1304" w:hanging="1304"/>
      </w:pPr>
      <w:r>
        <w:t>Policy</w:t>
      </w:r>
      <w:r w:rsidRPr="002D3D7B">
        <w:t xml:space="preserve"> </w:t>
      </w:r>
      <w:r w:rsidR="00EE0EE5" w:rsidRPr="002D3D7B">
        <w:t>3.3.1</w:t>
      </w:r>
      <w:r w:rsidR="00170540">
        <w:t xml:space="preserve"> </w:t>
      </w:r>
      <w:r w:rsidR="00703E93">
        <w:t>–</w:t>
      </w:r>
      <w:r w:rsidR="00170540">
        <w:t xml:space="preserve"> </w:t>
      </w:r>
      <w:r w:rsidR="0022388F">
        <w:t xml:space="preserve">Create pedestrian friendly neighbourhoods </w:t>
      </w:r>
    </w:p>
    <w:p w14:paraId="6CE8DB3B" w14:textId="3CA154E6" w:rsidR="00703E93" w:rsidRDefault="00AC1519" w:rsidP="00A93CBE">
      <w:pPr>
        <w:pStyle w:val="Bulletlistmultilevel"/>
        <w:numPr>
          <w:ilvl w:val="0"/>
          <w:numId w:val="0"/>
        </w:numPr>
        <w:ind w:left="1304" w:hanging="1304"/>
      </w:pPr>
      <w:r>
        <w:t>Policy</w:t>
      </w:r>
      <w:r w:rsidRPr="002D3D7B">
        <w:t xml:space="preserve"> </w:t>
      </w:r>
      <w:r w:rsidR="00EE0EE5" w:rsidRPr="002D3D7B">
        <w:t>3.3.2</w:t>
      </w:r>
      <w:r w:rsidR="00703E93">
        <w:t xml:space="preserve"> –</w:t>
      </w:r>
      <w:r w:rsidR="00EE0EE5" w:rsidRPr="002D3D7B">
        <w:t xml:space="preserve"> </w:t>
      </w:r>
      <w:r w:rsidR="0022388F">
        <w:t xml:space="preserve">Create a network of cycling links for local trips </w:t>
      </w:r>
    </w:p>
    <w:p w14:paraId="1E0A7D0F" w14:textId="62E77686" w:rsidR="00703E93" w:rsidRDefault="00AC1519" w:rsidP="00A93CBE">
      <w:pPr>
        <w:pStyle w:val="Bulletlistmultilevel"/>
        <w:numPr>
          <w:ilvl w:val="0"/>
          <w:numId w:val="0"/>
        </w:numPr>
        <w:ind w:left="1304" w:hanging="1304"/>
      </w:pPr>
      <w:r>
        <w:t>Policy</w:t>
      </w:r>
      <w:r w:rsidRPr="002D3D7B">
        <w:t xml:space="preserve"> </w:t>
      </w:r>
      <w:r w:rsidR="00EE0EE5" w:rsidRPr="002D3D7B">
        <w:t>3.3.3</w:t>
      </w:r>
      <w:r w:rsidR="00703E93">
        <w:t xml:space="preserve"> –</w:t>
      </w:r>
      <w:r w:rsidR="00EE0EE5" w:rsidRPr="002D3D7B">
        <w:t xml:space="preserve"> </w:t>
      </w:r>
      <w:r w:rsidR="0022388F">
        <w:t xml:space="preserve">Improve local transport choices </w:t>
      </w:r>
    </w:p>
    <w:p w14:paraId="610172DD" w14:textId="72C27CBF" w:rsidR="00703E93" w:rsidRDefault="00AC1519" w:rsidP="00A93CBE">
      <w:pPr>
        <w:pStyle w:val="Bulletlistmultilevel"/>
        <w:numPr>
          <w:ilvl w:val="0"/>
          <w:numId w:val="0"/>
        </w:numPr>
        <w:ind w:left="1304" w:hanging="1304"/>
      </w:pPr>
      <w:r>
        <w:t>Policy</w:t>
      </w:r>
      <w:r w:rsidRPr="002D3D7B">
        <w:t xml:space="preserve"> </w:t>
      </w:r>
      <w:r w:rsidR="00EE0EE5" w:rsidRPr="002D3D7B">
        <w:t xml:space="preserve">3.3.4 </w:t>
      </w:r>
      <w:r w:rsidR="00CA7C88">
        <w:t>–</w:t>
      </w:r>
      <w:r w:rsidR="0022388F">
        <w:t xml:space="preserve"> </w:t>
      </w:r>
      <w:r w:rsidR="00CA7C88">
        <w:t>Locate schools and other regional facilities near existing public transport and provide safe walking and cycling routes and drop-off zones.</w:t>
      </w:r>
    </w:p>
    <w:p w14:paraId="701E11E0" w14:textId="57FF5580" w:rsidR="00703E93" w:rsidRDefault="00AC1519" w:rsidP="00A93CBE">
      <w:pPr>
        <w:pStyle w:val="Bulletlistmultilevel"/>
        <w:numPr>
          <w:ilvl w:val="0"/>
          <w:numId w:val="0"/>
        </w:numPr>
        <w:ind w:left="1304" w:hanging="1304"/>
      </w:pPr>
      <w:r>
        <w:t>Policy</w:t>
      </w:r>
      <w:r w:rsidRPr="002D3D7B">
        <w:t xml:space="preserve"> </w:t>
      </w:r>
      <w:r w:rsidR="00EE0EE5" w:rsidRPr="002D3D7B">
        <w:t>4.1.2</w:t>
      </w:r>
      <w:r w:rsidR="00703E93">
        <w:t xml:space="preserve"> –</w:t>
      </w:r>
      <w:r w:rsidR="00EE0EE5" w:rsidRPr="002D3D7B">
        <w:t xml:space="preserve"> </w:t>
      </w:r>
      <w:r w:rsidR="00320369">
        <w:t xml:space="preserve">Integrate place-making practices into road-space management </w:t>
      </w:r>
    </w:p>
    <w:p w14:paraId="0080BB3C" w14:textId="3BC5992A" w:rsidR="00703E93" w:rsidRDefault="00AC1519" w:rsidP="00A93CBE">
      <w:pPr>
        <w:pStyle w:val="Bulletlistmultilevel"/>
        <w:numPr>
          <w:ilvl w:val="0"/>
          <w:numId w:val="0"/>
        </w:numPr>
        <w:ind w:left="1304" w:hanging="1304"/>
      </w:pPr>
      <w:r>
        <w:t>Policy</w:t>
      </w:r>
      <w:r w:rsidRPr="002D3D7B">
        <w:t xml:space="preserve"> </w:t>
      </w:r>
      <w:r w:rsidR="00EE0EE5" w:rsidRPr="002D3D7B">
        <w:t>5.1.2</w:t>
      </w:r>
      <w:r w:rsidR="00703E93">
        <w:t xml:space="preserve"> –</w:t>
      </w:r>
      <w:r w:rsidR="00EE0EE5" w:rsidRPr="002D3D7B">
        <w:t xml:space="preserve"> </w:t>
      </w:r>
      <w:r w:rsidR="00F1353B">
        <w:t>Support a network of vibrant neighbourhood activity centres</w:t>
      </w:r>
    </w:p>
    <w:p w14:paraId="253A01C0" w14:textId="4015DD53" w:rsidR="00703E93" w:rsidRDefault="00AC1519" w:rsidP="00A93CBE">
      <w:pPr>
        <w:pStyle w:val="Bulletlistmultilevel"/>
        <w:numPr>
          <w:ilvl w:val="0"/>
          <w:numId w:val="0"/>
        </w:numPr>
        <w:ind w:left="1304" w:hanging="1304"/>
      </w:pPr>
      <w:r>
        <w:t>Policy</w:t>
      </w:r>
      <w:r w:rsidRPr="002D3D7B">
        <w:t xml:space="preserve"> </w:t>
      </w:r>
      <w:r w:rsidR="00EE0EE5" w:rsidRPr="002D3D7B">
        <w:t>5.2.</w:t>
      </w:r>
      <w:r w:rsidR="00703E93">
        <w:t>1</w:t>
      </w:r>
      <w:r w:rsidR="00EE0EE5" w:rsidRPr="002D3D7B">
        <w:t xml:space="preserve"> </w:t>
      </w:r>
      <w:r w:rsidR="00F1353B">
        <w:t>– Improve neighbourhoods to enable walking and cycling as part of daily life.</w:t>
      </w:r>
    </w:p>
    <w:p w14:paraId="0903DC99" w14:textId="1DFFAD13" w:rsidR="002A6AF5" w:rsidRDefault="002A6AF5" w:rsidP="00A93CBE">
      <w:pPr>
        <w:pStyle w:val="Bulletlistmultilevel"/>
        <w:numPr>
          <w:ilvl w:val="0"/>
          <w:numId w:val="0"/>
        </w:numPr>
        <w:ind w:left="1304" w:hanging="1304"/>
      </w:pPr>
      <w:r>
        <w:t xml:space="preserve">Policy </w:t>
      </w:r>
      <w:r w:rsidRPr="007B0D15">
        <w:t>6.2.1</w:t>
      </w:r>
      <w:r>
        <w:t xml:space="preserve"> – Mitigate exposure to natural hazards and adapt to the impacts of climate change </w:t>
      </w:r>
    </w:p>
    <w:p w14:paraId="4678096D" w14:textId="09898E9C" w:rsidR="00703E93" w:rsidRDefault="00AC1519" w:rsidP="00A93CBE">
      <w:pPr>
        <w:pStyle w:val="Bulletlistmultilevel"/>
        <w:numPr>
          <w:ilvl w:val="0"/>
          <w:numId w:val="0"/>
        </w:numPr>
        <w:ind w:left="1304" w:hanging="1304"/>
      </w:pPr>
      <w:r>
        <w:t xml:space="preserve">Policy </w:t>
      </w:r>
      <w:r w:rsidR="00EE0EE5">
        <w:t>6</w:t>
      </w:r>
      <w:r w:rsidR="00EE0EE5" w:rsidRPr="002D3D7B">
        <w:t>.4.1</w:t>
      </w:r>
      <w:r w:rsidR="00703E93">
        <w:t xml:space="preserve"> </w:t>
      </w:r>
      <w:r w:rsidR="00841D59">
        <w:t>– Support a cooler Melbourne by greening urban areas, transport corridors and open spaces to create and urban forest.</w:t>
      </w:r>
    </w:p>
    <w:p w14:paraId="06FD92DB" w14:textId="4DB49438" w:rsidR="00945B9A" w:rsidRDefault="00AC1519" w:rsidP="00A93CBE">
      <w:pPr>
        <w:pStyle w:val="Bulletlistmultilevel"/>
        <w:numPr>
          <w:ilvl w:val="0"/>
          <w:numId w:val="0"/>
        </w:numPr>
        <w:ind w:left="1304" w:hanging="1304"/>
      </w:pPr>
      <w:r>
        <w:t>Policy</w:t>
      </w:r>
      <w:r w:rsidRPr="002D3D7B">
        <w:t xml:space="preserve"> </w:t>
      </w:r>
      <w:r w:rsidR="00EE0EE5" w:rsidRPr="002D3D7B">
        <w:t>6.6.1</w:t>
      </w:r>
      <w:r w:rsidR="00703E93">
        <w:t xml:space="preserve"> </w:t>
      </w:r>
      <w:r w:rsidR="006D0DA9">
        <w:t>–</w:t>
      </w:r>
      <w:r w:rsidR="00703E93">
        <w:t xml:space="preserve"> </w:t>
      </w:r>
      <w:r w:rsidR="006D0DA9">
        <w:t xml:space="preserve">Reduce air pollution emissions and minimise exposure to air pollution and excessive noise. </w:t>
      </w:r>
    </w:p>
    <w:p w14:paraId="1736E12F" w14:textId="77777777" w:rsidR="00E139B0" w:rsidRDefault="00E139B0" w:rsidP="00EE0EE5">
      <w:pPr>
        <w:pStyle w:val="Bulletlistmultilevel"/>
        <w:numPr>
          <w:ilvl w:val="0"/>
          <w:numId w:val="0"/>
        </w:numPr>
        <w:ind w:left="357" w:hanging="357"/>
      </w:pPr>
    </w:p>
    <w:p w14:paraId="0B621CA3" w14:textId="77777777" w:rsidR="00BC05F8" w:rsidRDefault="00E139B0"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 xml:space="preserve">Supporting </w:t>
      </w:r>
      <w:r w:rsidRPr="001D2697">
        <w:rPr>
          <w:rFonts w:eastAsiaTheme="majorEastAsia"/>
          <w:b/>
          <w:bCs/>
          <w:iCs/>
          <w:lang w:eastAsia="en-US"/>
        </w:rPr>
        <w:t xml:space="preserve">Council </w:t>
      </w:r>
      <w:r>
        <w:rPr>
          <w:rFonts w:eastAsiaTheme="majorEastAsia"/>
          <w:b/>
          <w:bCs/>
          <w:iCs/>
          <w:lang w:eastAsia="en-US"/>
        </w:rPr>
        <w:t>documents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890"/>
        <w:gridCol w:w="4891"/>
      </w:tblGrid>
      <w:tr w:rsidR="00BC05F8" w:rsidRPr="0058111B" w14:paraId="22967878" w14:textId="77777777" w:rsidTr="6A460B75">
        <w:tc>
          <w:tcPr>
            <w:tcW w:w="4890" w:type="dxa"/>
          </w:tcPr>
          <w:p w14:paraId="2DED376F"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Asset Management Policy </w:t>
            </w:r>
          </w:p>
          <w:p w14:paraId="00746AA8"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Asset Management Strategy</w:t>
            </w:r>
          </w:p>
          <w:p w14:paraId="0D2C4D88"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Community infrastructure Strategy (to be developed)</w:t>
            </w:r>
          </w:p>
          <w:p w14:paraId="77A70B1C"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Road Management Plan </w:t>
            </w:r>
          </w:p>
          <w:p w14:paraId="5E62190F"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Road Safety Strategy</w:t>
            </w:r>
          </w:p>
          <w:p w14:paraId="74683B9F"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Access Design Policy and Guidelines </w:t>
            </w:r>
          </w:p>
          <w:p w14:paraId="5DC44788"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Skate and BMX Strategy </w:t>
            </w:r>
          </w:p>
          <w:p w14:paraId="4DF92783"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Planning Scheme </w:t>
            </w:r>
          </w:p>
          <w:p w14:paraId="6A6DB723"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Healthy by Design Guidelines </w:t>
            </w:r>
          </w:p>
          <w:p w14:paraId="0E179ECC"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Pedestrian and Bicycle Strategy</w:t>
            </w:r>
          </w:p>
          <w:p w14:paraId="3B33ACDC"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Beaconsfield Precinct Structure Plan </w:t>
            </w:r>
          </w:p>
          <w:p w14:paraId="68F412BD" w14:textId="58FFC981" w:rsidR="00BC05F8" w:rsidRPr="0058111B" w:rsidRDefault="00BC05F8" w:rsidP="00BC05F8">
            <w:pPr>
              <w:pStyle w:val="Bulletlistmultilevel"/>
              <w:numPr>
                <w:ilvl w:val="0"/>
                <w:numId w:val="9"/>
              </w:numPr>
              <w:rPr>
                <w:rFonts w:ascii="ArialMT" w:eastAsiaTheme="majorEastAsia" w:hAnsi="ArialMT"/>
                <w:sz w:val="22"/>
                <w:lang w:eastAsia="en-US"/>
              </w:rPr>
            </w:pPr>
            <w:r w:rsidRPr="6A460B75">
              <w:rPr>
                <w:rFonts w:eastAsiaTheme="majorEastAsia"/>
                <w:sz w:val="22"/>
                <w:lang w:eastAsia="en-US"/>
              </w:rPr>
              <w:t xml:space="preserve">Cardinia Road Precinct Structure Plan </w:t>
            </w:r>
          </w:p>
        </w:tc>
        <w:tc>
          <w:tcPr>
            <w:tcW w:w="4891" w:type="dxa"/>
          </w:tcPr>
          <w:p w14:paraId="67E2356C"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Cardinia Road Employment Precinct Structure Plan</w:t>
            </w:r>
          </w:p>
          <w:p w14:paraId="6C286F16"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Precinct Structure Plan </w:t>
            </w:r>
          </w:p>
          <w:p w14:paraId="663A8CAF"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South Employment Precinct Structure Plan </w:t>
            </w:r>
          </w:p>
          <w:p w14:paraId="6F3412C7"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Pakenham East Precinct Structure Plan</w:t>
            </w:r>
          </w:p>
          <w:p w14:paraId="3BC14A23"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Pakenham Precinct Structure Plan</w:t>
            </w:r>
          </w:p>
          <w:p w14:paraId="014605A6"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Sustainable Environment Policy </w:t>
            </w:r>
          </w:p>
          <w:p w14:paraId="7653581D"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Climate Adaptation Strategy (under development) </w:t>
            </w:r>
          </w:p>
          <w:p w14:paraId="7668542F"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Child, Youth and Family Strategy</w:t>
            </w:r>
          </w:p>
          <w:p w14:paraId="1B727A00" w14:textId="77777777" w:rsidR="00BC05F8" w:rsidRPr="0058111B" w:rsidRDefault="00BC05F8" w:rsidP="00BC05F8">
            <w:pPr>
              <w:pStyle w:val="Bulletlistmultilevel"/>
              <w:numPr>
                <w:ilvl w:val="0"/>
                <w:numId w:val="9"/>
              </w:numPr>
              <w:rPr>
                <w:rFonts w:eastAsiaTheme="majorEastAsia"/>
                <w:sz w:val="22"/>
                <w:lang w:eastAsia="en-US"/>
              </w:rPr>
            </w:pPr>
            <w:r w:rsidRPr="6A460B75">
              <w:rPr>
                <w:rFonts w:eastAsiaTheme="majorEastAsia"/>
                <w:sz w:val="22"/>
                <w:lang w:eastAsia="en-US"/>
              </w:rPr>
              <w:t xml:space="preserve">Active Cardinia Strategy (under development) </w:t>
            </w:r>
          </w:p>
          <w:p w14:paraId="767FDEE2" w14:textId="5A3FD154" w:rsidR="00BC05F8" w:rsidRPr="0058111B" w:rsidRDefault="00BC05F8" w:rsidP="00BC05F8">
            <w:pPr>
              <w:pStyle w:val="Bulletlistmultilevel"/>
              <w:numPr>
                <w:ilvl w:val="0"/>
                <w:numId w:val="9"/>
              </w:numPr>
              <w:rPr>
                <w:rFonts w:ascii="ArialMT" w:eastAsiaTheme="majorEastAsia" w:hAnsi="ArialMT"/>
                <w:sz w:val="22"/>
                <w:lang w:eastAsia="en-US"/>
              </w:rPr>
            </w:pPr>
            <w:r w:rsidRPr="6A460B75">
              <w:rPr>
                <w:rFonts w:eastAsiaTheme="majorEastAsia"/>
                <w:sz w:val="22"/>
                <w:lang w:eastAsia="en-US"/>
              </w:rPr>
              <w:t>Advocacy Plan</w:t>
            </w:r>
          </w:p>
        </w:tc>
      </w:tr>
    </w:tbl>
    <w:p w14:paraId="007E5651" w14:textId="57C59555" w:rsidR="00E139B0" w:rsidRPr="00945B9A" w:rsidRDefault="00E139B0" w:rsidP="00BA231C">
      <w:pPr>
        <w:pStyle w:val="Bulletlistmultilevel"/>
        <w:numPr>
          <w:ilvl w:val="0"/>
          <w:numId w:val="0"/>
        </w:numPr>
        <w:rPr>
          <w:rFonts w:eastAsiaTheme="majorEastAsia"/>
          <w:iCs/>
          <w:lang w:eastAsia="en-US"/>
        </w:rPr>
      </w:pPr>
    </w:p>
    <w:p w14:paraId="002B5DB6" w14:textId="1217A90C" w:rsidR="00CD08D6" w:rsidRPr="001A7552" w:rsidRDefault="001A7552" w:rsidP="00E5799A">
      <w:pPr>
        <w:pStyle w:val="Bulletlistmultilevel"/>
        <w:numPr>
          <w:ilvl w:val="0"/>
          <w:numId w:val="0"/>
        </w:numPr>
        <w:ind w:left="357" w:hanging="357"/>
        <w:rPr>
          <w:rFonts w:eastAsiaTheme="majorEastAsia"/>
          <w:b/>
          <w:bCs/>
          <w:iCs/>
          <w:lang w:eastAsia="en-US"/>
        </w:rPr>
      </w:pPr>
      <w:r w:rsidRPr="001A7552">
        <w:rPr>
          <w:rFonts w:eastAsiaTheme="majorEastAsia"/>
          <w:b/>
          <w:bCs/>
          <w:iCs/>
          <w:lang w:eastAsia="en-US"/>
        </w:rPr>
        <w:t>Sustainable Development Goals</w:t>
      </w:r>
    </w:p>
    <w:p w14:paraId="670270B4" w14:textId="77777777" w:rsidR="00B43BBE" w:rsidRDefault="00B43BBE" w:rsidP="00A77D92">
      <w:pPr>
        <w:pStyle w:val="Bulletlistmultilevel"/>
        <w:numPr>
          <w:ilvl w:val="0"/>
          <w:numId w:val="0"/>
        </w:numPr>
        <w:ind w:left="357" w:hanging="357"/>
        <w:rPr>
          <w:rFonts w:eastAsiaTheme="majorEastAsia"/>
          <w:iCs/>
          <w:lang w:eastAsia="en-US"/>
        </w:rPr>
        <w:sectPr w:rsidR="00B43BBE" w:rsidSect="00A155F6">
          <w:type w:val="continuous"/>
          <w:pgSz w:w="11906" w:h="16838" w:code="9"/>
          <w:pgMar w:top="1440" w:right="991" w:bottom="1276" w:left="1560" w:header="709" w:footer="782" w:gutter="0"/>
          <w:cols w:space="708"/>
          <w:docGrid w:linePitch="360"/>
        </w:sectPr>
      </w:pPr>
    </w:p>
    <w:p w14:paraId="05C767FE" w14:textId="1A05AE75" w:rsidR="00A77D92" w:rsidRDefault="00A77D92" w:rsidP="00A77D92">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1: No Poverty </w:t>
      </w:r>
    </w:p>
    <w:p w14:paraId="34213BD1" w14:textId="40EE380E" w:rsidR="00CF1042" w:rsidRDefault="00CF1042" w:rsidP="00E5799A">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3: Good Health and Wellbeing</w:t>
      </w:r>
    </w:p>
    <w:p w14:paraId="47B67933" w14:textId="0DE95A5D" w:rsidR="00757BBC" w:rsidRPr="002D7829"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5: Gender Equality </w:t>
      </w:r>
    </w:p>
    <w:p w14:paraId="0D992894" w14:textId="415FE825" w:rsidR="00757BBC" w:rsidRDefault="00421A39" w:rsidP="00E5799A">
      <w:pPr>
        <w:pStyle w:val="Bulletlistmultilevel"/>
        <w:numPr>
          <w:ilvl w:val="0"/>
          <w:numId w:val="0"/>
        </w:numPr>
        <w:ind w:left="357" w:hanging="357"/>
        <w:rPr>
          <w:rFonts w:eastAsiaTheme="majorEastAsia"/>
          <w:iCs/>
          <w:lang w:eastAsia="en-US"/>
        </w:rPr>
      </w:pPr>
      <w:r>
        <w:rPr>
          <w:rFonts w:eastAsiaTheme="majorEastAsia"/>
          <w:iCs/>
          <w:lang w:eastAsia="en-US"/>
        </w:rPr>
        <w:t xml:space="preserve">SDG 10: Reduced Inequalities </w:t>
      </w:r>
    </w:p>
    <w:p w14:paraId="0C020AF8" w14:textId="77777777" w:rsidR="00A42179" w:rsidRDefault="00A42179" w:rsidP="00A42179">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11: </w:t>
      </w:r>
      <w:r>
        <w:rPr>
          <w:rFonts w:eastAsiaTheme="majorEastAsia"/>
          <w:iCs/>
          <w:lang w:eastAsia="en-US"/>
        </w:rPr>
        <w:t xml:space="preserve">Sustainable Cities and Communities </w:t>
      </w:r>
    </w:p>
    <w:p w14:paraId="414C6594" w14:textId="3F4AF949" w:rsidR="00490B25" w:rsidRDefault="00490B25" w:rsidP="00A42179">
      <w:pPr>
        <w:pStyle w:val="Bulletlistmultilevel"/>
        <w:numPr>
          <w:ilvl w:val="0"/>
          <w:numId w:val="0"/>
        </w:numPr>
        <w:ind w:left="357" w:hanging="357"/>
        <w:rPr>
          <w:rFonts w:eastAsiaTheme="majorEastAsia"/>
          <w:iCs/>
          <w:lang w:eastAsia="en-US"/>
        </w:rPr>
      </w:pPr>
      <w:r>
        <w:rPr>
          <w:rFonts w:eastAsiaTheme="majorEastAsia"/>
          <w:iCs/>
          <w:lang w:eastAsia="en-US"/>
        </w:rPr>
        <w:t xml:space="preserve">SDG 13: Climate Action </w:t>
      </w:r>
    </w:p>
    <w:p w14:paraId="237E51CF" w14:textId="6E7462AE" w:rsidR="00B43BBE" w:rsidRDefault="00977578" w:rsidP="00977578">
      <w:pPr>
        <w:pStyle w:val="Bulletlistmultilevel"/>
        <w:numPr>
          <w:ilvl w:val="0"/>
          <w:numId w:val="0"/>
        </w:numPr>
        <w:ind w:left="357" w:hanging="357"/>
        <w:rPr>
          <w:rFonts w:eastAsiaTheme="majorEastAsia"/>
          <w:iCs/>
          <w:lang w:eastAsia="en-US"/>
        </w:rPr>
        <w:sectPr w:rsidR="00B43BBE" w:rsidSect="00B43BBE">
          <w:type w:val="continuous"/>
          <w:pgSz w:w="11906" w:h="16838" w:code="9"/>
          <w:pgMar w:top="1440" w:right="991" w:bottom="1276" w:left="1560" w:header="709" w:footer="782" w:gutter="0"/>
          <w:cols w:num="2" w:space="708"/>
          <w:docGrid w:linePitch="360"/>
        </w:sectPr>
      </w:pPr>
      <w:r>
        <w:rPr>
          <w:rFonts w:eastAsiaTheme="majorEastAsia"/>
          <w:iCs/>
          <w:lang w:eastAsia="en-US"/>
        </w:rPr>
        <w:t>SDG 17: Partnerships for the Goals</w:t>
      </w:r>
    </w:p>
    <w:p w14:paraId="07DB8EA8" w14:textId="40153A0E" w:rsidR="006750C4" w:rsidRDefault="006750C4">
      <w:pPr>
        <w:rPr>
          <w:rFonts w:ascii="Franklin Gothic Demi" w:eastAsiaTheme="majorEastAsia" w:hAnsi="Franklin Gothic Demi" w:cstheme="majorBidi"/>
          <w:sz w:val="36"/>
          <w:szCs w:val="28"/>
          <w:lang w:eastAsia="en-US"/>
        </w:rPr>
      </w:pPr>
    </w:p>
    <w:p w14:paraId="09E3593F" w14:textId="3AEA037D" w:rsidR="006750C4" w:rsidRPr="00D47B38" w:rsidRDefault="006750C4" w:rsidP="006750C4">
      <w:pPr>
        <w:pStyle w:val="Heading2"/>
      </w:pPr>
      <w:bookmarkStart w:id="176" w:name="_Toc81123411"/>
      <w:bookmarkStart w:id="177" w:name="_Toc88557452"/>
      <w:r w:rsidRPr="00FA7FA6">
        <w:t>Education</w:t>
      </w:r>
      <w:bookmarkEnd w:id="176"/>
      <w:bookmarkEnd w:id="177"/>
    </w:p>
    <w:p w14:paraId="160A48AB" w14:textId="24671DE1" w:rsidR="001422DB" w:rsidRDefault="001422DB" w:rsidP="001422DB">
      <w:pPr>
        <w:tabs>
          <w:tab w:val="left" w:pos="2294"/>
        </w:tabs>
        <w:rPr>
          <w:rFonts w:eastAsiaTheme="majorEastAsia"/>
          <w:iCs/>
          <w:lang w:eastAsia="en-US"/>
        </w:rPr>
      </w:pPr>
      <w:r w:rsidRPr="001422DB">
        <w:rPr>
          <w:rFonts w:eastAsiaTheme="majorEastAsia"/>
          <w:iCs/>
          <w:lang w:eastAsia="en-US"/>
        </w:rPr>
        <w:t xml:space="preserve">All residents have access to a variety of education and training opportunities close to home. Modern and contemporary learning environments support quality education, continuous learning, enhanced employment opportunities, social </w:t>
      </w:r>
      <w:r w:rsidR="004C335B" w:rsidRPr="001422DB">
        <w:rPr>
          <w:rFonts w:eastAsiaTheme="majorEastAsia"/>
          <w:iCs/>
          <w:lang w:eastAsia="en-US"/>
        </w:rPr>
        <w:t>connection,</w:t>
      </w:r>
      <w:r w:rsidRPr="001422DB">
        <w:rPr>
          <w:rFonts w:eastAsiaTheme="majorEastAsia"/>
          <w:iCs/>
          <w:lang w:eastAsia="en-US"/>
        </w:rPr>
        <w:t xml:space="preserve"> and better health outcomes.</w:t>
      </w:r>
    </w:p>
    <w:p w14:paraId="5004617F" w14:textId="531D2412" w:rsidR="001422DB" w:rsidRDefault="001422DB" w:rsidP="001422DB">
      <w:pPr>
        <w:tabs>
          <w:tab w:val="left" w:pos="2294"/>
        </w:tabs>
        <w:rPr>
          <w:rFonts w:eastAsiaTheme="majorEastAsia"/>
          <w:iCs/>
          <w:lang w:eastAsia="en-US"/>
        </w:rPr>
      </w:pPr>
    </w:p>
    <w:p w14:paraId="1FFDA5B3" w14:textId="5E86927D" w:rsidR="001422DB" w:rsidRDefault="001422DB" w:rsidP="00FA7FA6">
      <w:pPr>
        <w:pStyle w:val="Bulletlistmultilevel"/>
        <w:numPr>
          <w:ilvl w:val="0"/>
          <w:numId w:val="9"/>
        </w:numPr>
        <w:tabs>
          <w:tab w:val="left" w:pos="2294"/>
        </w:tabs>
        <w:rPr>
          <w:rFonts w:eastAsiaTheme="majorEastAsia"/>
          <w:iCs/>
          <w:lang w:eastAsia="en-US"/>
        </w:rPr>
      </w:pPr>
      <w:r>
        <w:rPr>
          <w:rFonts w:eastAsiaTheme="majorEastAsia"/>
          <w:iCs/>
          <w:lang w:eastAsia="en-US"/>
        </w:rPr>
        <w:t>4</w:t>
      </w:r>
      <w:r w:rsidR="004F13DF">
        <w:rPr>
          <w:rFonts w:eastAsiaTheme="majorEastAsia"/>
          <w:iCs/>
          <w:lang w:eastAsia="en-US"/>
        </w:rPr>
        <w:t>5</w:t>
      </w:r>
      <w:r>
        <w:rPr>
          <w:rFonts w:eastAsiaTheme="majorEastAsia"/>
          <w:iCs/>
          <w:lang w:eastAsia="en-US"/>
        </w:rPr>
        <w:t xml:space="preserve">% residents have completed </w:t>
      </w:r>
      <w:r w:rsidR="00CA3937">
        <w:rPr>
          <w:rFonts w:eastAsiaTheme="majorEastAsia"/>
          <w:iCs/>
          <w:lang w:eastAsia="en-US"/>
        </w:rPr>
        <w:t>Y</w:t>
      </w:r>
      <w:r>
        <w:rPr>
          <w:rFonts w:eastAsiaTheme="majorEastAsia"/>
          <w:iCs/>
          <w:lang w:eastAsia="en-US"/>
        </w:rPr>
        <w:t>ear 12 or equivalent</w:t>
      </w:r>
      <w:r w:rsidR="00573A85">
        <w:rPr>
          <w:rFonts w:eastAsiaTheme="majorEastAsia"/>
          <w:iCs/>
          <w:lang w:eastAsia="en-US"/>
        </w:rPr>
        <w:t>, compared to 50% Victorians</w:t>
      </w:r>
      <w:r w:rsidR="003A0540">
        <w:rPr>
          <w:rFonts w:eastAsiaTheme="majorEastAsia"/>
          <w:iCs/>
          <w:lang w:eastAsia="en-US"/>
        </w:rPr>
        <w:t>.</w:t>
      </w:r>
      <w:r w:rsidR="002C7232">
        <w:rPr>
          <w:rFonts w:eastAsiaTheme="majorEastAsia"/>
          <w:iCs/>
          <w:vertAlign w:val="superscript"/>
          <w:lang w:eastAsia="en-US"/>
        </w:rPr>
        <w:t>13</w:t>
      </w:r>
    </w:p>
    <w:p w14:paraId="6947AA98" w14:textId="6286CE4D" w:rsidR="00573A85" w:rsidRDefault="00573A85" w:rsidP="00FA7FA6">
      <w:pPr>
        <w:pStyle w:val="Bulletlistmultilevel"/>
        <w:numPr>
          <w:ilvl w:val="0"/>
          <w:numId w:val="9"/>
        </w:numPr>
        <w:tabs>
          <w:tab w:val="left" w:pos="2294"/>
        </w:tabs>
        <w:rPr>
          <w:rFonts w:eastAsiaTheme="majorEastAsia"/>
          <w:iCs/>
          <w:lang w:eastAsia="en-US"/>
        </w:rPr>
      </w:pPr>
      <w:r>
        <w:rPr>
          <w:rFonts w:eastAsiaTheme="majorEastAsia"/>
          <w:iCs/>
          <w:lang w:eastAsia="en-US"/>
        </w:rPr>
        <w:t>2</w:t>
      </w:r>
      <w:r w:rsidR="006A3B03">
        <w:rPr>
          <w:rFonts w:eastAsiaTheme="majorEastAsia"/>
          <w:iCs/>
          <w:lang w:eastAsia="en-US"/>
        </w:rPr>
        <w:t>5</w:t>
      </w:r>
      <w:r>
        <w:rPr>
          <w:rFonts w:eastAsiaTheme="majorEastAsia"/>
          <w:iCs/>
          <w:lang w:eastAsia="en-US"/>
        </w:rPr>
        <w:t>% residents have completed vocational qualifications, compared to 1</w:t>
      </w:r>
      <w:r w:rsidR="006A3B03">
        <w:rPr>
          <w:rFonts w:eastAsiaTheme="majorEastAsia"/>
          <w:iCs/>
          <w:lang w:eastAsia="en-US"/>
        </w:rPr>
        <w:t>5</w:t>
      </w:r>
      <w:r>
        <w:rPr>
          <w:rFonts w:eastAsiaTheme="majorEastAsia"/>
          <w:iCs/>
          <w:lang w:eastAsia="en-US"/>
        </w:rPr>
        <w:t>% Victorians</w:t>
      </w:r>
      <w:r w:rsidR="003A0540">
        <w:rPr>
          <w:rFonts w:eastAsiaTheme="majorEastAsia"/>
          <w:iCs/>
          <w:lang w:eastAsia="en-US"/>
        </w:rPr>
        <w:t>.</w:t>
      </w:r>
      <w:r w:rsidR="00FA7FA6">
        <w:rPr>
          <w:rFonts w:eastAsiaTheme="majorEastAsia"/>
          <w:iCs/>
          <w:vertAlign w:val="superscript"/>
          <w:lang w:eastAsia="en-US"/>
        </w:rPr>
        <w:t>13</w:t>
      </w:r>
    </w:p>
    <w:p w14:paraId="251715EE" w14:textId="68A53A09" w:rsidR="00573A85" w:rsidRPr="001422DB" w:rsidRDefault="006A3B03" w:rsidP="00FA7FA6">
      <w:pPr>
        <w:pStyle w:val="Bulletlistmultilevel"/>
        <w:numPr>
          <w:ilvl w:val="0"/>
          <w:numId w:val="9"/>
        </w:numPr>
        <w:tabs>
          <w:tab w:val="left" w:pos="2294"/>
        </w:tabs>
        <w:rPr>
          <w:rFonts w:eastAsiaTheme="majorEastAsia"/>
          <w:iCs/>
          <w:lang w:eastAsia="en-US"/>
        </w:rPr>
      </w:pPr>
      <w:r>
        <w:rPr>
          <w:rFonts w:eastAsiaTheme="majorEastAsia"/>
          <w:iCs/>
          <w:lang w:eastAsia="en-US"/>
        </w:rPr>
        <w:t>24</w:t>
      </w:r>
      <w:r w:rsidR="00573A85">
        <w:rPr>
          <w:rFonts w:eastAsiaTheme="majorEastAsia"/>
          <w:iCs/>
          <w:lang w:eastAsia="en-US"/>
        </w:rPr>
        <w:t xml:space="preserve">% residents have completed </w:t>
      </w:r>
      <w:r w:rsidR="00A13C9F">
        <w:rPr>
          <w:rFonts w:eastAsiaTheme="majorEastAsia"/>
          <w:iCs/>
          <w:lang w:eastAsia="en-US"/>
        </w:rPr>
        <w:t xml:space="preserve">a university qualification, compared to </w:t>
      </w:r>
      <w:r>
        <w:rPr>
          <w:rFonts w:eastAsiaTheme="majorEastAsia"/>
          <w:iCs/>
          <w:lang w:eastAsia="en-US"/>
        </w:rPr>
        <w:t>37</w:t>
      </w:r>
      <w:r w:rsidR="00A13C9F">
        <w:rPr>
          <w:rFonts w:eastAsiaTheme="majorEastAsia"/>
          <w:iCs/>
          <w:lang w:eastAsia="en-US"/>
        </w:rPr>
        <w:t>% Victorians</w:t>
      </w:r>
      <w:r w:rsidR="003A0540">
        <w:rPr>
          <w:rFonts w:eastAsiaTheme="majorEastAsia"/>
          <w:iCs/>
          <w:lang w:eastAsia="en-US"/>
        </w:rPr>
        <w:t>.</w:t>
      </w:r>
      <w:r w:rsidR="00FA7FA6">
        <w:rPr>
          <w:rFonts w:eastAsiaTheme="majorEastAsia"/>
          <w:iCs/>
          <w:vertAlign w:val="superscript"/>
          <w:lang w:eastAsia="en-US"/>
        </w:rPr>
        <w:t>13</w:t>
      </w:r>
    </w:p>
    <w:p w14:paraId="391F6BAA" w14:textId="77777777" w:rsidR="00B6381E" w:rsidRDefault="00B6381E" w:rsidP="006B1ACA"/>
    <w:p w14:paraId="76042F25" w14:textId="59C3A385" w:rsidR="006B1ACA" w:rsidRPr="00BF345D" w:rsidRDefault="006B1ACA" w:rsidP="002F1E22">
      <w:pPr>
        <w:pStyle w:val="Heading3"/>
      </w:pPr>
      <w:r>
        <w:t xml:space="preserve">Strategic </w:t>
      </w:r>
      <w:r w:rsidR="002F1E22">
        <w:t>i</w:t>
      </w:r>
      <w:r>
        <w:t>ndicator</w:t>
      </w:r>
    </w:p>
    <w:p w14:paraId="29A641BE" w14:textId="12DD6FF6" w:rsidR="00B77D35" w:rsidRPr="00B77D35" w:rsidRDefault="00D004E4" w:rsidP="00613C64">
      <w:pPr>
        <w:pStyle w:val="Bulletlistmultilevel"/>
        <w:numPr>
          <w:ilvl w:val="0"/>
          <w:numId w:val="0"/>
        </w:numPr>
        <w:tabs>
          <w:tab w:val="left" w:pos="1591"/>
        </w:tabs>
        <w:ind w:left="357" w:hanging="357"/>
        <w:rPr>
          <w:rFonts w:eastAsiaTheme="majorEastAsia"/>
          <w:lang w:eastAsia="en-US"/>
        </w:rPr>
      </w:pPr>
      <w:r>
        <w:rPr>
          <w:rFonts w:eastAsiaTheme="majorEastAsia"/>
          <w:lang w:eastAsia="en-US"/>
        </w:rPr>
        <w:t>I</w:t>
      </w:r>
      <w:r w:rsidR="00B77D35" w:rsidRPr="00B77D35">
        <w:rPr>
          <w:rFonts w:eastAsiaTheme="majorEastAsia"/>
          <w:lang w:eastAsia="en-US"/>
        </w:rPr>
        <w:t>ncrease participation in local education</w:t>
      </w:r>
      <w:r>
        <w:rPr>
          <w:rFonts w:eastAsiaTheme="majorEastAsia"/>
          <w:lang w:eastAsia="en-US"/>
        </w:rPr>
        <w:t>.</w:t>
      </w:r>
    </w:p>
    <w:p w14:paraId="59184926" w14:textId="77777777" w:rsidR="002E0A85" w:rsidRDefault="002E0A85" w:rsidP="00E139B0">
      <w:pPr>
        <w:pStyle w:val="Bulletlistmultilevel"/>
        <w:numPr>
          <w:ilvl w:val="0"/>
          <w:numId w:val="0"/>
        </w:numPr>
        <w:rPr>
          <w:rFonts w:eastAsiaTheme="majorEastAsia"/>
          <w:b/>
          <w:bCs/>
          <w:iCs/>
          <w:lang w:eastAsia="en-US"/>
        </w:rPr>
      </w:pPr>
    </w:p>
    <w:p w14:paraId="33B98B55" w14:textId="77777777" w:rsidR="00E139B0" w:rsidRPr="001D2697" w:rsidRDefault="00E139B0" w:rsidP="00E139B0">
      <w:pPr>
        <w:pStyle w:val="Bulletlistmultilevel"/>
        <w:numPr>
          <w:ilvl w:val="0"/>
          <w:numId w:val="0"/>
        </w:numPr>
        <w:ind w:left="357" w:hanging="357"/>
        <w:rPr>
          <w:rFonts w:eastAsiaTheme="majorEastAsia"/>
          <w:b/>
          <w:bCs/>
          <w:iCs/>
          <w:lang w:eastAsia="en-US"/>
        </w:rPr>
      </w:pPr>
      <w:r w:rsidRPr="001D2697">
        <w:rPr>
          <w:rFonts w:eastAsiaTheme="majorEastAsia"/>
          <w:b/>
          <w:bCs/>
          <w:iCs/>
          <w:lang w:eastAsia="en-US"/>
        </w:rPr>
        <w:t xml:space="preserve">Related </w:t>
      </w:r>
      <w:r w:rsidRPr="004D20C2">
        <w:rPr>
          <w:rFonts w:eastAsiaTheme="majorEastAsia"/>
          <w:b/>
          <w:bCs/>
          <w:i/>
          <w:lang w:eastAsia="en-US"/>
        </w:rPr>
        <w:t>Plan Melbourne 2050</w:t>
      </w:r>
      <w:r w:rsidRPr="001D2697">
        <w:rPr>
          <w:rFonts w:eastAsiaTheme="majorEastAsia"/>
          <w:b/>
          <w:bCs/>
          <w:iCs/>
          <w:lang w:eastAsia="en-US"/>
        </w:rPr>
        <w:t xml:space="preserve"> Policies </w:t>
      </w:r>
    </w:p>
    <w:p w14:paraId="5F4DFF91" w14:textId="496314D3" w:rsidR="00AF30C6" w:rsidRDefault="00AF30C6" w:rsidP="006750C4">
      <w:pPr>
        <w:pStyle w:val="Bulletlistmultilevel"/>
        <w:numPr>
          <w:ilvl w:val="0"/>
          <w:numId w:val="0"/>
        </w:numPr>
        <w:ind w:left="357" w:hanging="357"/>
      </w:pPr>
      <w:r>
        <w:t xml:space="preserve">Policy </w:t>
      </w:r>
      <w:r w:rsidR="00BE7216">
        <w:t>1.2.3</w:t>
      </w:r>
      <w:r>
        <w:t xml:space="preserve"> – Support the provision of telecommunications infrastructure </w:t>
      </w:r>
    </w:p>
    <w:p w14:paraId="644F8FDF" w14:textId="5E42C2FE" w:rsidR="00AF30C6" w:rsidRDefault="00AF30C6" w:rsidP="006750C4">
      <w:pPr>
        <w:pStyle w:val="Bulletlistmultilevel"/>
        <w:numPr>
          <w:ilvl w:val="0"/>
          <w:numId w:val="0"/>
        </w:numPr>
        <w:ind w:left="357" w:hanging="357"/>
      </w:pPr>
      <w:r>
        <w:t>Policy</w:t>
      </w:r>
      <w:r w:rsidR="00BE7216">
        <w:t xml:space="preserve"> 5.3.1</w:t>
      </w:r>
      <w:r>
        <w:t xml:space="preserve"> – </w:t>
      </w:r>
      <w:r w:rsidR="00612A75">
        <w:t xml:space="preserve">Facilitate a whole-of-government approach to the delivery of social infrastructure </w:t>
      </w:r>
    </w:p>
    <w:p w14:paraId="0050AB00" w14:textId="080B38C9" w:rsidR="006750C4" w:rsidRDefault="00AF30C6" w:rsidP="006750C4">
      <w:pPr>
        <w:pStyle w:val="Bulletlistmultilevel"/>
        <w:numPr>
          <w:ilvl w:val="0"/>
          <w:numId w:val="0"/>
        </w:numPr>
        <w:ind w:left="357" w:hanging="357"/>
        <w:rPr>
          <w:rFonts w:eastAsiaTheme="majorEastAsia"/>
          <w:b/>
          <w:bCs/>
          <w:iCs/>
          <w:lang w:eastAsia="en-US"/>
        </w:rPr>
      </w:pPr>
      <w:r>
        <w:t xml:space="preserve">Policy </w:t>
      </w:r>
      <w:r w:rsidR="00BE7216" w:rsidRPr="007B0D15">
        <w:t>5.3.2</w:t>
      </w:r>
      <w:r w:rsidR="006750C4" w:rsidRPr="001D2697">
        <w:rPr>
          <w:rFonts w:eastAsiaTheme="majorEastAsia"/>
          <w:b/>
          <w:bCs/>
          <w:iCs/>
          <w:lang w:eastAsia="en-US"/>
        </w:rPr>
        <w:t xml:space="preserve"> </w:t>
      </w:r>
      <w:r w:rsidR="00612A75">
        <w:rPr>
          <w:rFonts w:eastAsiaTheme="majorEastAsia"/>
          <w:b/>
          <w:bCs/>
          <w:iCs/>
          <w:lang w:eastAsia="en-US"/>
        </w:rPr>
        <w:t>–</w:t>
      </w:r>
      <w:r>
        <w:rPr>
          <w:rFonts w:eastAsiaTheme="majorEastAsia"/>
          <w:b/>
          <w:bCs/>
          <w:iCs/>
          <w:lang w:eastAsia="en-US"/>
        </w:rPr>
        <w:t xml:space="preserve"> </w:t>
      </w:r>
      <w:r w:rsidR="00612A75" w:rsidRPr="00612A75">
        <w:rPr>
          <w:rFonts w:eastAsiaTheme="majorEastAsia"/>
          <w:iCs/>
          <w:lang w:eastAsia="en-US"/>
        </w:rPr>
        <w:t>Create health and education precincts to support neighbourhoods</w:t>
      </w:r>
      <w:r w:rsidR="00612A75">
        <w:rPr>
          <w:rFonts w:eastAsiaTheme="majorEastAsia"/>
          <w:b/>
          <w:bCs/>
          <w:iCs/>
          <w:lang w:eastAsia="en-US"/>
        </w:rPr>
        <w:t xml:space="preserve"> </w:t>
      </w:r>
    </w:p>
    <w:p w14:paraId="1A3EF0ED" w14:textId="77777777" w:rsidR="00B54FEE" w:rsidRDefault="00B54FEE" w:rsidP="00B54FEE">
      <w:pPr>
        <w:pStyle w:val="Bulletlistmultilevel"/>
        <w:numPr>
          <w:ilvl w:val="0"/>
          <w:numId w:val="0"/>
        </w:numPr>
        <w:ind w:left="357" w:hanging="357"/>
      </w:pPr>
      <w:r>
        <w:t xml:space="preserve">Policy </w:t>
      </w:r>
      <w:r w:rsidRPr="007B0D15">
        <w:t>6.2.1</w:t>
      </w:r>
      <w:r>
        <w:t xml:space="preserve"> – Mitigate exposure to natural hazards and adapt to the impacts of climate change </w:t>
      </w:r>
    </w:p>
    <w:p w14:paraId="24600122" w14:textId="77777777" w:rsidR="002D7829" w:rsidRDefault="002D7829" w:rsidP="00B54FEE">
      <w:pPr>
        <w:pStyle w:val="Bulletlistmultilevel"/>
        <w:numPr>
          <w:ilvl w:val="0"/>
          <w:numId w:val="0"/>
        </w:numPr>
        <w:ind w:left="357" w:hanging="357"/>
      </w:pPr>
    </w:p>
    <w:p w14:paraId="7591B1CF" w14:textId="49ABBB61" w:rsidR="007565FD" w:rsidRDefault="00E139B0"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 xml:space="preserve">Supporting </w:t>
      </w:r>
      <w:r w:rsidRPr="001D2697">
        <w:rPr>
          <w:rFonts w:eastAsiaTheme="majorEastAsia"/>
          <w:b/>
          <w:bCs/>
          <w:iCs/>
          <w:lang w:eastAsia="en-US"/>
        </w:rPr>
        <w:t xml:space="preserve">Council </w:t>
      </w:r>
      <w:r>
        <w:rPr>
          <w:rFonts w:eastAsiaTheme="majorEastAsia"/>
          <w:b/>
          <w:bCs/>
          <w:iCs/>
          <w:lang w:eastAsia="en-US"/>
        </w:rPr>
        <w:t>documents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90"/>
        <w:gridCol w:w="4891"/>
      </w:tblGrid>
      <w:tr w:rsidR="0058111B" w:rsidRPr="00374082" w14:paraId="23EED124" w14:textId="77777777" w:rsidTr="00374082">
        <w:tc>
          <w:tcPr>
            <w:tcW w:w="4890" w:type="dxa"/>
          </w:tcPr>
          <w:p w14:paraId="73DF0521"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Neighbourhood House Policy</w:t>
            </w:r>
          </w:p>
          <w:p w14:paraId="4DD4BA6C"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Social Justice and Equity Policy </w:t>
            </w:r>
          </w:p>
          <w:p w14:paraId="7500AFC0"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Reconciliation Action Plan</w:t>
            </w:r>
          </w:p>
          <w:p w14:paraId="366355E2"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Ageing Well Strategy</w:t>
            </w:r>
          </w:p>
          <w:p w14:paraId="1BE27FC4"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Access and Inclusion Plan </w:t>
            </w:r>
          </w:p>
          <w:p w14:paraId="5B4C52AD"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Child, Youth and Family Strategy</w:t>
            </w:r>
          </w:p>
          <w:p w14:paraId="1A0C93D6"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Cultural Diversity Plan</w:t>
            </w:r>
          </w:p>
          <w:p w14:paraId="6F903C2D"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Community Infrastructure Strategy (to be developed)</w:t>
            </w:r>
          </w:p>
          <w:p w14:paraId="0B617679"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Healthy by Design Guidelines </w:t>
            </w:r>
          </w:p>
          <w:p w14:paraId="350AB7A1"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Pedestrian and Bicycle Strategy</w:t>
            </w:r>
          </w:p>
          <w:p w14:paraId="773373C0"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Road Safety Strategy</w:t>
            </w:r>
          </w:p>
          <w:p w14:paraId="0BEC8BE8"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Access Design Policy and Guidelines </w:t>
            </w:r>
          </w:p>
          <w:p w14:paraId="68B70921" w14:textId="77777777" w:rsid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Compliance and Enforcement Policy</w:t>
            </w:r>
          </w:p>
          <w:p w14:paraId="4541DCCF" w14:textId="18E3BEFA" w:rsidR="0058111B" w:rsidRPr="00374082" w:rsidRDefault="00374082" w:rsidP="00374082">
            <w:pPr>
              <w:pStyle w:val="Bulletlistmultilevel"/>
              <w:numPr>
                <w:ilvl w:val="0"/>
                <w:numId w:val="9"/>
              </w:numPr>
              <w:rPr>
                <w:rFonts w:eastAsiaTheme="majorEastAsia"/>
                <w:sz w:val="22"/>
                <w:lang w:eastAsia="en-US"/>
              </w:rPr>
            </w:pPr>
            <w:r w:rsidRPr="6A460B75">
              <w:rPr>
                <w:rFonts w:eastAsiaTheme="majorEastAsia"/>
                <w:sz w:val="22"/>
                <w:lang w:eastAsia="en-US"/>
              </w:rPr>
              <w:t xml:space="preserve">Assets Management Policy </w:t>
            </w:r>
          </w:p>
        </w:tc>
        <w:tc>
          <w:tcPr>
            <w:tcW w:w="4891" w:type="dxa"/>
          </w:tcPr>
          <w:p w14:paraId="7EED494A"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Cardinia Planning Scheme</w:t>
            </w:r>
          </w:p>
          <w:p w14:paraId="70218B13"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Beaconsfield Precinct Structure Plan </w:t>
            </w:r>
          </w:p>
          <w:p w14:paraId="51E14705"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Road Precinct Structure Plan </w:t>
            </w:r>
          </w:p>
          <w:p w14:paraId="4A6E730B"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Cardinia Road Employment Precinct Structure Plan</w:t>
            </w:r>
          </w:p>
          <w:p w14:paraId="0A4039E0"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Precinct Structure Plan </w:t>
            </w:r>
          </w:p>
          <w:p w14:paraId="5CF907C9"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South Employment Precinct Structure Plan </w:t>
            </w:r>
          </w:p>
          <w:p w14:paraId="58AC99D0"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Pakenham East Precinct Structure Plan</w:t>
            </w:r>
          </w:p>
          <w:p w14:paraId="70959AB3"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Pakenham Precinct Structure Plan</w:t>
            </w:r>
          </w:p>
          <w:p w14:paraId="365CB293"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Sustainable Environment Policy </w:t>
            </w:r>
          </w:p>
          <w:p w14:paraId="1D3B7A76"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Aspirational Energy Transition Plan </w:t>
            </w:r>
          </w:p>
          <w:p w14:paraId="0DD5B82B" w14:textId="7777777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 xml:space="preserve">Climate Adaptation Strategy (under development) </w:t>
            </w:r>
          </w:p>
          <w:p w14:paraId="0AC0DD19" w14:textId="7AEEC247" w:rsidR="0058111B" w:rsidRPr="00374082" w:rsidRDefault="0058111B" w:rsidP="0058111B">
            <w:pPr>
              <w:pStyle w:val="Bulletlistmultilevel"/>
              <w:numPr>
                <w:ilvl w:val="0"/>
                <w:numId w:val="9"/>
              </w:numPr>
              <w:rPr>
                <w:rFonts w:eastAsiaTheme="majorEastAsia"/>
                <w:sz w:val="22"/>
                <w:lang w:eastAsia="en-US"/>
              </w:rPr>
            </w:pPr>
            <w:r w:rsidRPr="6A460B75">
              <w:rPr>
                <w:rFonts w:eastAsiaTheme="majorEastAsia"/>
                <w:sz w:val="22"/>
                <w:lang w:eastAsia="en-US"/>
              </w:rPr>
              <w:t>Advocacy Plan</w:t>
            </w:r>
          </w:p>
        </w:tc>
      </w:tr>
    </w:tbl>
    <w:p w14:paraId="5C77C451" w14:textId="77777777" w:rsidR="002D7829" w:rsidRDefault="002D7829" w:rsidP="002D7829">
      <w:pPr>
        <w:pStyle w:val="Bulletlistmultilevel"/>
        <w:numPr>
          <w:ilvl w:val="0"/>
          <w:numId w:val="0"/>
        </w:numPr>
        <w:ind w:left="357" w:hanging="357"/>
        <w:rPr>
          <w:rFonts w:eastAsiaTheme="majorEastAsia"/>
          <w:b/>
          <w:lang w:eastAsia="en-US"/>
        </w:rPr>
      </w:pPr>
    </w:p>
    <w:p w14:paraId="532263EB" w14:textId="24012F13" w:rsidR="002D7829" w:rsidRPr="001A7552" w:rsidRDefault="002D7829" w:rsidP="002D7829">
      <w:pPr>
        <w:pStyle w:val="Bulletlistmultilevel"/>
        <w:numPr>
          <w:ilvl w:val="0"/>
          <w:numId w:val="0"/>
        </w:numPr>
        <w:ind w:left="357" w:hanging="357"/>
        <w:rPr>
          <w:rFonts w:eastAsiaTheme="majorEastAsia"/>
          <w:b/>
          <w:bCs/>
          <w:iCs/>
          <w:lang w:eastAsia="en-US"/>
        </w:rPr>
      </w:pPr>
      <w:r w:rsidRPr="001A7552">
        <w:rPr>
          <w:rFonts w:eastAsiaTheme="majorEastAsia"/>
          <w:b/>
          <w:bCs/>
          <w:iCs/>
          <w:lang w:eastAsia="en-US"/>
        </w:rPr>
        <w:t>Sustainable Development Goals</w:t>
      </w:r>
    </w:p>
    <w:p w14:paraId="0588B38A" w14:textId="77777777" w:rsidR="00B43BBE" w:rsidRDefault="00B43BBE" w:rsidP="00E139B0">
      <w:pPr>
        <w:pStyle w:val="Bulletlistmultilevel"/>
        <w:numPr>
          <w:ilvl w:val="0"/>
          <w:numId w:val="0"/>
        </w:numPr>
        <w:ind w:left="357" w:hanging="357"/>
        <w:rPr>
          <w:rFonts w:eastAsiaTheme="majorEastAsia"/>
          <w:iCs/>
          <w:lang w:eastAsia="en-US"/>
        </w:rPr>
        <w:sectPr w:rsidR="00B43BBE" w:rsidSect="00A155F6">
          <w:type w:val="continuous"/>
          <w:pgSz w:w="11906" w:h="16838" w:code="9"/>
          <w:pgMar w:top="1440" w:right="991" w:bottom="1276" w:left="1560" w:header="709" w:footer="782" w:gutter="0"/>
          <w:cols w:space="708"/>
          <w:docGrid w:linePitch="360"/>
        </w:sectPr>
      </w:pPr>
    </w:p>
    <w:p w14:paraId="04C4A75B" w14:textId="01FA973D" w:rsidR="00383248" w:rsidRDefault="00383248" w:rsidP="00E139B0">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1: No Poverty </w:t>
      </w:r>
    </w:p>
    <w:p w14:paraId="3BB6EFF1" w14:textId="42CD8F6F" w:rsidR="00CF1042" w:rsidRDefault="00CF1042" w:rsidP="00E139B0">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3: Good Health and Wellbeing</w:t>
      </w:r>
    </w:p>
    <w:p w14:paraId="6C63FE5F" w14:textId="630463FF" w:rsidR="002D7829" w:rsidRDefault="002D7829" w:rsidP="00E139B0">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w:t>
      </w:r>
      <w:r w:rsidR="00EE13A9">
        <w:rPr>
          <w:rFonts w:eastAsiaTheme="majorEastAsia"/>
          <w:iCs/>
          <w:lang w:eastAsia="en-US"/>
        </w:rPr>
        <w:t>0</w:t>
      </w:r>
      <w:r w:rsidRPr="002D7829">
        <w:rPr>
          <w:rFonts w:eastAsiaTheme="majorEastAsia"/>
          <w:iCs/>
          <w:lang w:eastAsia="en-US"/>
        </w:rPr>
        <w:t xml:space="preserve">4: </w:t>
      </w:r>
      <w:r w:rsidR="00757BBC">
        <w:rPr>
          <w:rFonts w:eastAsiaTheme="majorEastAsia"/>
          <w:iCs/>
          <w:lang w:eastAsia="en-US"/>
        </w:rPr>
        <w:t xml:space="preserve">Quality Education </w:t>
      </w:r>
    </w:p>
    <w:p w14:paraId="76F0C43F" w14:textId="3A7D2333" w:rsidR="00757BBC" w:rsidRDefault="00757BBC" w:rsidP="00E139B0">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5: Gender Equality </w:t>
      </w:r>
    </w:p>
    <w:p w14:paraId="48CEF23A" w14:textId="77777777" w:rsidR="00421A39" w:rsidRDefault="00421A39" w:rsidP="00421A39">
      <w:pPr>
        <w:pStyle w:val="Bulletlistmultilevel"/>
        <w:numPr>
          <w:ilvl w:val="0"/>
          <w:numId w:val="0"/>
        </w:numPr>
        <w:ind w:left="357" w:hanging="357"/>
        <w:rPr>
          <w:rFonts w:eastAsiaTheme="majorEastAsia"/>
          <w:iCs/>
          <w:lang w:eastAsia="en-US"/>
        </w:rPr>
      </w:pPr>
      <w:r>
        <w:rPr>
          <w:rFonts w:eastAsiaTheme="majorEastAsia"/>
          <w:iCs/>
          <w:lang w:eastAsia="en-US"/>
        </w:rPr>
        <w:t xml:space="preserve">SDG 10: Reduced Inequalities </w:t>
      </w:r>
    </w:p>
    <w:p w14:paraId="109D3CCE" w14:textId="77777777" w:rsidR="00A42179" w:rsidRDefault="00A42179" w:rsidP="00A42179">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11: </w:t>
      </w:r>
      <w:r>
        <w:rPr>
          <w:rFonts w:eastAsiaTheme="majorEastAsia"/>
          <w:iCs/>
          <w:lang w:eastAsia="en-US"/>
        </w:rPr>
        <w:t xml:space="preserve">Sustainable Cities and Communities </w:t>
      </w:r>
    </w:p>
    <w:p w14:paraId="78CEF7F8" w14:textId="77777777" w:rsidR="00490B25" w:rsidRDefault="00490B25" w:rsidP="00490B25">
      <w:pPr>
        <w:pStyle w:val="Bulletlistmultilevel"/>
        <w:numPr>
          <w:ilvl w:val="0"/>
          <w:numId w:val="0"/>
        </w:numPr>
        <w:ind w:left="357" w:hanging="357"/>
        <w:rPr>
          <w:rFonts w:eastAsiaTheme="majorEastAsia"/>
          <w:iCs/>
          <w:lang w:eastAsia="en-US"/>
        </w:rPr>
      </w:pPr>
      <w:r>
        <w:rPr>
          <w:rFonts w:eastAsiaTheme="majorEastAsia"/>
          <w:iCs/>
          <w:lang w:eastAsia="en-US"/>
        </w:rPr>
        <w:t xml:space="preserve">SDG 13: Climate Action </w:t>
      </w:r>
    </w:p>
    <w:p w14:paraId="6AD9C354" w14:textId="77777777" w:rsidR="00977578" w:rsidRPr="002D7829" w:rsidRDefault="00977578" w:rsidP="00977578">
      <w:pPr>
        <w:pStyle w:val="Bulletlistmultilevel"/>
        <w:numPr>
          <w:ilvl w:val="0"/>
          <w:numId w:val="0"/>
        </w:numPr>
        <w:ind w:left="357" w:hanging="357"/>
        <w:rPr>
          <w:rFonts w:eastAsiaTheme="majorEastAsia"/>
          <w:iCs/>
          <w:lang w:eastAsia="en-US"/>
        </w:rPr>
      </w:pPr>
      <w:r>
        <w:rPr>
          <w:rFonts w:eastAsiaTheme="majorEastAsia"/>
          <w:iCs/>
          <w:lang w:eastAsia="en-US"/>
        </w:rPr>
        <w:t xml:space="preserve">SDG 17: Partnerships for the Goals </w:t>
      </w:r>
    </w:p>
    <w:p w14:paraId="3BF53389" w14:textId="77777777" w:rsidR="00B43BBE" w:rsidRDefault="00B43BBE" w:rsidP="00490B25">
      <w:pPr>
        <w:pStyle w:val="Bulletlistmultilevel"/>
        <w:numPr>
          <w:ilvl w:val="0"/>
          <w:numId w:val="0"/>
        </w:numPr>
        <w:ind w:left="357" w:hanging="357"/>
        <w:rPr>
          <w:rFonts w:eastAsiaTheme="majorEastAsia"/>
          <w:iCs/>
          <w:lang w:eastAsia="en-US"/>
        </w:rPr>
        <w:sectPr w:rsidR="00B43BBE" w:rsidSect="00B43BBE">
          <w:type w:val="continuous"/>
          <w:pgSz w:w="11906" w:h="16838" w:code="9"/>
          <w:pgMar w:top="1440" w:right="991" w:bottom="1276" w:left="1560" w:header="709" w:footer="782" w:gutter="0"/>
          <w:cols w:num="2" w:space="708"/>
          <w:docGrid w:linePitch="360"/>
        </w:sectPr>
      </w:pPr>
    </w:p>
    <w:p w14:paraId="12FC0F0B" w14:textId="685C6756" w:rsidR="00977578" w:rsidRPr="002D7829" w:rsidRDefault="00977578" w:rsidP="00490B25">
      <w:pPr>
        <w:pStyle w:val="Bulletlistmultilevel"/>
        <w:numPr>
          <w:ilvl w:val="0"/>
          <w:numId w:val="0"/>
        </w:numPr>
        <w:ind w:left="357" w:hanging="357"/>
        <w:rPr>
          <w:rFonts w:eastAsiaTheme="majorEastAsia"/>
          <w:iCs/>
          <w:lang w:eastAsia="en-US"/>
        </w:rPr>
      </w:pPr>
    </w:p>
    <w:p w14:paraId="1843B6F8" w14:textId="77777777" w:rsidR="00490B25" w:rsidRPr="002D7829" w:rsidRDefault="00490B25" w:rsidP="00A42179">
      <w:pPr>
        <w:pStyle w:val="Bulletlistmultilevel"/>
        <w:numPr>
          <w:ilvl w:val="0"/>
          <w:numId w:val="0"/>
        </w:numPr>
        <w:ind w:left="357" w:hanging="357"/>
        <w:rPr>
          <w:rFonts w:eastAsiaTheme="majorEastAsia"/>
          <w:iCs/>
          <w:lang w:eastAsia="en-US"/>
        </w:rPr>
      </w:pPr>
    </w:p>
    <w:p w14:paraId="0D351763" w14:textId="77777777" w:rsidR="00421A39" w:rsidRPr="002D7829" w:rsidRDefault="00421A39" w:rsidP="00E139B0">
      <w:pPr>
        <w:pStyle w:val="Bulletlistmultilevel"/>
        <w:numPr>
          <w:ilvl w:val="0"/>
          <w:numId w:val="0"/>
        </w:numPr>
        <w:ind w:left="357" w:hanging="357"/>
        <w:rPr>
          <w:rFonts w:eastAsiaTheme="majorEastAsia"/>
          <w:iCs/>
          <w:lang w:eastAsia="en-US"/>
        </w:rPr>
      </w:pPr>
    </w:p>
    <w:p w14:paraId="75668C0E" w14:textId="77777777" w:rsidR="00E139B0" w:rsidRPr="002B18C4" w:rsidRDefault="00E139B0" w:rsidP="00B54FEE">
      <w:pPr>
        <w:pStyle w:val="Bulletlistmultilevel"/>
        <w:numPr>
          <w:ilvl w:val="0"/>
          <w:numId w:val="0"/>
        </w:numPr>
        <w:ind w:left="357" w:hanging="357"/>
      </w:pPr>
    </w:p>
    <w:p w14:paraId="22B233EA" w14:textId="297E6B41" w:rsidR="006750C4" w:rsidRDefault="006750C4">
      <w:pPr>
        <w:rPr>
          <w:rFonts w:eastAsiaTheme="majorEastAsia"/>
          <w:b/>
          <w:bCs/>
          <w:iCs/>
          <w:lang w:eastAsia="en-US"/>
        </w:rPr>
      </w:pPr>
      <w:r>
        <w:rPr>
          <w:rFonts w:eastAsiaTheme="majorEastAsia"/>
          <w:b/>
          <w:bCs/>
          <w:iCs/>
          <w:lang w:eastAsia="en-US"/>
        </w:rPr>
        <w:br w:type="page"/>
      </w:r>
    </w:p>
    <w:p w14:paraId="09DBBEE1" w14:textId="1017FE9C" w:rsidR="006750C4" w:rsidRPr="00D47B38" w:rsidRDefault="006750C4" w:rsidP="006750C4">
      <w:pPr>
        <w:pStyle w:val="Heading2"/>
      </w:pPr>
      <w:bookmarkStart w:id="178" w:name="_Toc81123412"/>
      <w:bookmarkStart w:id="179" w:name="_Toc88557453"/>
      <w:r w:rsidRPr="00FF6C66">
        <w:lastRenderedPageBreak/>
        <w:t>Employment</w:t>
      </w:r>
      <w:bookmarkEnd w:id="178"/>
      <w:bookmarkEnd w:id="179"/>
    </w:p>
    <w:p w14:paraId="7D7EE3E8" w14:textId="283BBE39" w:rsidR="007D2566" w:rsidRPr="007D2566" w:rsidRDefault="007D2566" w:rsidP="007D2566">
      <w:pPr>
        <w:rPr>
          <w:rFonts w:eastAsiaTheme="majorEastAsia"/>
          <w:iCs/>
          <w:lang w:eastAsia="en-US"/>
        </w:rPr>
      </w:pPr>
      <w:r w:rsidRPr="007D2566">
        <w:rPr>
          <w:rFonts w:eastAsiaTheme="majorEastAsia"/>
          <w:iCs/>
          <w:lang w:eastAsia="en-US"/>
        </w:rPr>
        <w:t xml:space="preserve">Cardinia Shire residents are skilled to access local jobs in a resilient, </w:t>
      </w:r>
      <w:r w:rsidR="004C335B" w:rsidRPr="007D2566">
        <w:rPr>
          <w:rFonts w:eastAsiaTheme="majorEastAsia"/>
          <w:iCs/>
          <w:lang w:eastAsia="en-US"/>
        </w:rPr>
        <w:t>innovative,</w:t>
      </w:r>
      <w:r w:rsidRPr="007D2566">
        <w:rPr>
          <w:rFonts w:eastAsiaTheme="majorEastAsia"/>
          <w:iCs/>
          <w:lang w:eastAsia="en-US"/>
        </w:rPr>
        <w:t xml:space="preserve"> and thriving local economy. Workplaces are inclusive and promote the health, </w:t>
      </w:r>
      <w:r w:rsidR="004C335B" w:rsidRPr="007D2566">
        <w:rPr>
          <w:rFonts w:eastAsiaTheme="majorEastAsia"/>
          <w:iCs/>
          <w:lang w:eastAsia="en-US"/>
        </w:rPr>
        <w:t>wellbeing,</w:t>
      </w:r>
      <w:r w:rsidRPr="007D2566">
        <w:rPr>
          <w:rFonts w:eastAsiaTheme="majorEastAsia"/>
          <w:iCs/>
          <w:lang w:eastAsia="en-US"/>
        </w:rPr>
        <w:t xml:space="preserve"> and safety of workers.</w:t>
      </w:r>
    </w:p>
    <w:p w14:paraId="4E366B12" w14:textId="6D69ECA0" w:rsidR="006750C4" w:rsidRDefault="006750C4" w:rsidP="006750C4">
      <w:pPr>
        <w:rPr>
          <w:rFonts w:eastAsiaTheme="majorEastAsia"/>
          <w:iCs/>
          <w:lang w:eastAsia="en-US"/>
        </w:rPr>
      </w:pPr>
    </w:p>
    <w:p w14:paraId="625F4723" w14:textId="77777777" w:rsidR="00745CAC" w:rsidRDefault="00745CAC" w:rsidP="00745CAC">
      <w:pPr>
        <w:pStyle w:val="Bulletlistmultilevel"/>
        <w:numPr>
          <w:ilvl w:val="0"/>
          <w:numId w:val="25"/>
        </w:numPr>
      </w:pPr>
      <w:r>
        <w:t xml:space="preserve">The top 5 industries by employment in Cardinia Shire are the 1) construction 2) retail trade 3) education and training 4) health care and social assistance, and 5) agriculture, forestry, fishing. </w:t>
      </w:r>
    </w:p>
    <w:p w14:paraId="7C38F0F6" w14:textId="63DC5814" w:rsidR="00745CAC" w:rsidRDefault="00745CAC" w:rsidP="00745CAC">
      <w:pPr>
        <w:pStyle w:val="Bulletlistmultilevel"/>
        <w:numPr>
          <w:ilvl w:val="0"/>
          <w:numId w:val="25"/>
        </w:numPr>
      </w:pPr>
      <w:r>
        <w:t>There were 9,199 local businesses in 2020.</w:t>
      </w:r>
      <w:r w:rsidR="00740D0D">
        <w:rPr>
          <w:rStyle w:val="FootnoteReference"/>
        </w:rPr>
        <w:footnoteReference w:id="25"/>
      </w:r>
    </w:p>
    <w:p w14:paraId="2F81191C" w14:textId="36C4ADEC" w:rsidR="00745CAC" w:rsidRDefault="00745CAC" w:rsidP="00745CAC">
      <w:pPr>
        <w:pStyle w:val="Bulletlistmultilevel"/>
        <w:numPr>
          <w:ilvl w:val="0"/>
          <w:numId w:val="25"/>
        </w:numPr>
      </w:pPr>
      <w:r>
        <w:t>The jobs-to-residents ratio for Cardinia Shire in 2019–20 was 0.52, meaning there were less jobs than resident workers.</w:t>
      </w:r>
      <w:r w:rsidR="00FC4B87">
        <w:rPr>
          <w:vertAlign w:val="superscript"/>
        </w:rPr>
        <w:t>24</w:t>
      </w:r>
      <w:r>
        <w:t xml:space="preserve"> </w:t>
      </w:r>
    </w:p>
    <w:p w14:paraId="06AD17E0" w14:textId="2F11FE8C" w:rsidR="00745CAC" w:rsidRDefault="00745CAC" w:rsidP="00745CAC">
      <w:pPr>
        <w:pStyle w:val="Bulletlistmultilevel"/>
        <w:numPr>
          <w:ilvl w:val="0"/>
          <w:numId w:val="25"/>
        </w:numPr>
      </w:pPr>
      <w:r>
        <w:t>In June 2021, 5.8% people aged 15–64 years were accessing JobSeeker payments.</w:t>
      </w:r>
      <w:r w:rsidR="00FC4B87">
        <w:rPr>
          <w:vertAlign w:val="superscript"/>
        </w:rPr>
        <w:t>24</w:t>
      </w:r>
      <w:r>
        <w:t xml:space="preserve"> </w:t>
      </w:r>
    </w:p>
    <w:p w14:paraId="3979918A" w14:textId="2E02C029" w:rsidR="00745CAC" w:rsidRDefault="00745CAC" w:rsidP="00745CAC">
      <w:pPr>
        <w:pStyle w:val="Bulletlistmultilevel"/>
        <w:numPr>
          <w:ilvl w:val="0"/>
          <w:numId w:val="25"/>
        </w:numPr>
      </w:pPr>
      <w:r>
        <w:t>In 2016, 74% people aged 15–24 were fully engaged in education or the workforce.</w:t>
      </w:r>
      <w:r w:rsidR="00FC4B87">
        <w:rPr>
          <w:vertAlign w:val="superscript"/>
        </w:rPr>
        <w:t>24</w:t>
      </w:r>
    </w:p>
    <w:p w14:paraId="07D13892" w14:textId="2886FCAC" w:rsidR="00745CAC" w:rsidRDefault="00745CAC" w:rsidP="00745CAC">
      <w:pPr>
        <w:pStyle w:val="Bulletlistmultilevel"/>
        <w:numPr>
          <w:ilvl w:val="0"/>
          <w:numId w:val="25"/>
        </w:numPr>
      </w:pPr>
      <w:r>
        <w:t>In 2016, 9.2% people aged 15–24 were disengaged from education or the workforce.</w:t>
      </w:r>
      <w:r w:rsidR="00FC4B87">
        <w:rPr>
          <w:vertAlign w:val="superscript"/>
        </w:rPr>
        <w:t>24</w:t>
      </w:r>
    </w:p>
    <w:p w14:paraId="57FE9239" w14:textId="1A67DED7" w:rsidR="00335ECC" w:rsidRPr="00335ECC" w:rsidRDefault="00335ECC" w:rsidP="00335ECC">
      <w:pPr>
        <w:pStyle w:val="Bulletlistmultilevel"/>
        <w:numPr>
          <w:ilvl w:val="0"/>
          <w:numId w:val="25"/>
        </w:numPr>
        <w:rPr>
          <w:rFonts w:eastAsiaTheme="majorEastAsia"/>
          <w:iCs/>
          <w:lang w:eastAsia="en-US"/>
        </w:rPr>
      </w:pPr>
      <w:r w:rsidRPr="00335ECC">
        <w:rPr>
          <w:rFonts w:eastAsiaTheme="majorEastAsia"/>
          <w:iCs/>
          <w:lang w:eastAsia="en-US"/>
        </w:rPr>
        <w:t>62% of residents travel outside Cardinia Shire to work</w:t>
      </w:r>
      <w:r>
        <w:rPr>
          <w:rStyle w:val="FootnoteReference"/>
          <w:rFonts w:eastAsiaTheme="majorEastAsia"/>
          <w:iCs/>
          <w:lang w:eastAsia="en-US"/>
        </w:rPr>
        <w:footnoteReference w:id="26"/>
      </w:r>
      <w:r w:rsidRPr="00335ECC">
        <w:rPr>
          <w:rFonts w:eastAsiaTheme="majorEastAsia"/>
          <w:iCs/>
          <w:lang w:eastAsia="en-US"/>
        </w:rPr>
        <w:t>.</w:t>
      </w:r>
    </w:p>
    <w:p w14:paraId="0BC3FFBA" w14:textId="77777777" w:rsidR="007D2566" w:rsidRPr="007D2566" w:rsidRDefault="007D2566" w:rsidP="00854DA7">
      <w:pPr>
        <w:rPr>
          <w:rFonts w:eastAsiaTheme="majorEastAsia"/>
          <w:iCs/>
          <w:lang w:eastAsia="en-US"/>
        </w:rPr>
      </w:pPr>
    </w:p>
    <w:p w14:paraId="5065D70A" w14:textId="2C4300E0" w:rsidR="006B1ACA" w:rsidRPr="00BF345D" w:rsidRDefault="006B1ACA" w:rsidP="00F42D79">
      <w:pPr>
        <w:pStyle w:val="Heading3"/>
      </w:pPr>
      <w:r>
        <w:t xml:space="preserve">Strategic </w:t>
      </w:r>
      <w:r w:rsidR="00F42D79">
        <w:t>i</w:t>
      </w:r>
      <w:r>
        <w:t xml:space="preserve">ndicator </w:t>
      </w:r>
    </w:p>
    <w:p w14:paraId="2BC3A6E5" w14:textId="4B0D11FD" w:rsidR="00613C64" w:rsidRPr="00613C64" w:rsidRDefault="00D004E4" w:rsidP="00613C64">
      <w:pPr>
        <w:rPr>
          <w:rFonts w:eastAsiaTheme="majorEastAsia"/>
          <w:lang w:eastAsia="en-US"/>
        </w:rPr>
      </w:pPr>
      <w:r>
        <w:rPr>
          <w:rFonts w:eastAsiaTheme="majorEastAsia"/>
          <w:lang w:eastAsia="en-US"/>
        </w:rPr>
        <w:t>I</w:t>
      </w:r>
      <w:r w:rsidR="00613C64" w:rsidRPr="00E317A6">
        <w:rPr>
          <w:rFonts w:eastAsiaTheme="majorEastAsia"/>
          <w:lang w:eastAsia="en-US"/>
        </w:rPr>
        <w:t>ncrease</w:t>
      </w:r>
      <w:r w:rsidR="00613C64">
        <w:rPr>
          <w:rFonts w:eastAsiaTheme="majorEastAsia"/>
          <w:lang w:eastAsia="en-US"/>
        </w:rPr>
        <w:t xml:space="preserve"> </w:t>
      </w:r>
      <w:r w:rsidR="00613C64" w:rsidRPr="00E317A6">
        <w:rPr>
          <w:rFonts w:eastAsiaTheme="majorEastAsia"/>
          <w:lang w:eastAsia="en-US"/>
        </w:rPr>
        <w:t xml:space="preserve">participation in local employment.  </w:t>
      </w:r>
    </w:p>
    <w:p w14:paraId="17CAC44E" w14:textId="77777777" w:rsidR="0014759B" w:rsidRPr="0014759B" w:rsidRDefault="0014759B" w:rsidP="00335ECC">
      <w:pPr>
        <w:pStyle w:val="Bulletlistmultilevel"/>
        <w:numPr>
          <w:ilvl w:val="0"/>
          <w:numId w:val="0"/>
        </w:numPr>
        <w:rPr>
          <w:rFonts w:eastAsiaTheme="majorEastAsia"/>
          <w:iCs/>
          <w:lang w:eastAsia="en-US"/>
        </w:rPr>
      </w:pPr>
    </w:p>
    <w:p w14:paraId="79CB9844" w14:textId="77777777" w:rsidR="00E139B0" w:rsidRPr="001D2697" w:rsidRDefault="00E139B0" w:rsidP="00E139B0">
      <w:pPr>
        <w:pStyle w:val="Bulletlistmultilevel"/>
        <w:numPr>
          <w:ilvl w:val="0"/>
          <w:numId w:val="0"/>
        </w:numPr>
        <w:ind w:left="357" w:hanging="357"/>
        <w:rPr>
          <w:rFonts w:eastAsiaTheme="majorEastAsia"/>
          <w:b/>
          <w:bCs/>
          <w:iCs/>
          <w:lang w:eastAsia="en-US"/>
        </w:rPr>
      </w:pPr>
      <w:r w:rsidRPr="001D2697">
        <w:rPr>
          <w:rFonts w:eastAsiaTheme="majorEastAsia"/>
          <w:b/>
          <w:bCs/>
          <w:iCs/>
          <w:lang w:eastAsia="en-US"/>
        </w:rPr>
        <w:t xml:space="preserve">Related </w:t>
      </w:r>
      <w:r w:rsidRPr="004D20C2">
        <w:rPr>
          <w:rFonts w:eastAsiaTheme="majorEastAsia"/>
          <w:b/>
          <w:bCs/>
          <w:i/>
          <w:lang w:eastAsia="en-US"/>
        </w:rPr>
        <w:t>Plan Melbourne 2050</w:t>
      </w:r>
      <w:r w:rsidRPr="001D2697">
        <w:rPr>
          <w:rFonts w:eastAsiaTheme="majorEastAsia"/>
          <w:b/>
          <w:bCs/>
          <w:iCs/>
          <w:lang w:eastAsia="en-US"/>
        </w:rPr>
        <w:t xml:space="preserve"> Policies </w:t>
      </w:r>
    </w:p>
    <w:p w14:paraId="27166C47" w14:textId="53860482" w:rsidR="005E2958" w:rsidRDefault="005E2958" w:rsidP="00A93CBE">
      <w:pPr>
        <w:pStyle w:val="Bulletlistmultilevel"/>
        <w:numPr>
          <w:ilvl w:val="0"/>
          <w:numId w:val="0"/>
        </w:numPr>
        <w:ind w:left="1304" w:hanging="1304"/>
      </w:pPr>
      <w:r>
        <w:t xml:space="preserve">Policy </w:t>
      </w:r>
      <w:r w:rsidR="00C53D70">
        <w:t>1.1.5</w:t>
      </w:r>
      <w:r>
        <w:t xml:space="preserve"> – </w:t>
      </w:r>
      <w:r w:rsidR="004D7A9D">
        <w:t xml:space="preserve">Support major transport gateways as important locations for employment and economic activity </w:t>
      </w:r>
    </w:p>
    <w:p w14:paraId="0A73AE43" w14:textId="4E61B41E" w:rsidR="005E2958" w:rsidRDefault="005E2958" w:rsidP="00A93CBE">
      <w:pPr>
        <w:pStyle w:val="Bulletlistmultilevel"/>
        <w:numPr>
          <w:ilvl w:val="0"/>
          <w:numId w:val="0"/>
        </w:numPr>
        <w:ind w:left="1304" w:hanging="1304"/>
      </w:pPr>
      <w:r>
        <w:t xml:space="preserve">Policy </w:t>
      </w:r>
      <w:r w:rsidR="00C53D70" w:rsidRPr="007B0D15">
        <w:t>1.1.6</w:t>
      </w:r>
      <w:r>
        <w:t xml:space="preserve"> – </w:t>
      </w:r>
      <w:r w:rsidR="00232CF0">
        <w:t xml:space="preserve">Plan for industrial land in the right locations to support employment and investment opportunities </w:t>
      </w:r>
    </w:p>
    <w:p w14:paraId="31926A62" w14:textId="6798FC8F" w:rsidR="005E2958" w:rsidRDefault="005E2958" w:rsidP="00A93CBE">
      <w:pPr>
        <w:pStyle w:val="Bulletlistmultilevel"/>
        <w:numPr>
          <w:ilvl w:val="0"/>
          <w:numId w:val="0"/>
        </w:numPr>
        <w:ind w:left="1304" w:hanging="1304"/>
      </w:pPr>
      <w:r>
        <w:t xml:space="preserve">Policy </w:t>
      </w:r>
      <w:r w:rsidR="00C53D70">
        <w:t>1.1.7</w:t>
      </w:r>
      <w:r>
        <w:t xml:space="preserve"> –</w:t>
      </w:r>
      <w:r w:rsidR="00C53D70">
        <w:t xml:space="preserve"> </w:t>
      </w:r>
      <w:r w:rsidR="00232CF0">
        <w:t xml:space="preserve">Plan for adequate commercial land across Melbourne </w:t>
      </w:r>
    </w:p>
    <w:p w14:paraId="33D9F6B1" w14:textId="7E15A798" w:rsidR="005E2958" w:rsidRDefault="005E2958" w:rsidP="00A93CBE">
      <w:pPr>
        <w:pStyle w:val="Bulletlistmultilevel"/>
        <w:numPr>
          <w:ilvl w:val="0"/>
          <w:numId w:val="0"/>
        </w:numPr>
        <w:ind w:left="1304" w:hanging="1304"/>
      </w:pPr>
      <w:r>
        <w:t xml:space="preserve">Policy </w:t>
      </w:r>
      <w:r w:rsidR="00C53D70">
        <w:t>1.2.2</w:t>
      </w:r>
      <w:r>
        <w:t xml:space="preserve"> – </w:t>
      </w:r>
      <w:r w:rsidR="000D4EAF">
        <w:t xml:space="preserve">Facilitate investment in Melbourne’s outer areas to increase local access to employment </w:t>
      </w:r>
    </w:p>
    <w:p w14:paraId="16B428BC" w14:textId="352B7E1F" w:rsidR="005E2958" w:rsidRDefault="005E2958" w:rsidP="00A93CBE">
      <w:pPr>
        <w:pStyle w:val="Bulletlistmultilevel"/>
        <w:numPr>
          <w:ilvl w:val="0"/>
          <w:numId w:val="0"/>
        </w:numPr>
        <w:ind w:left="1304" w:hanging="1304"/>
      </w:pPr>
      <w:r>
        <w:t xml:space="preserve">Policy </w:t>
      </w:r>
      <w:r w:rsidR="00C53D70">
        <w:t>1.2.3</w:t>
      </w:r>
      <w:r>
        <w:t xml:space="preserve"> –</w:t>
      </w:r>
      <w:r w:rsidR="00C53D70">
        <w:t xml:space="preserve"> </w:t>
      </w:r>
      <w:r w:rsidR="000D4EAF">
        <w:t xml:space="preserve">Support the provision of telecommunications infrastructure </w:t>
      </w:r>
    </w:p>
    <w:p w14:paraId="5AC52A7E" w14:textId="069769FC" w:rsidR="005E2958" w:rsidRDefault="005E2958" w:rsidP="00A93CBE">
      <w:pPr>
        <w:pStyle w:val="Bulletlistmultilevel"/>
        <w:numPr>
          <w:ilvl w:val="0"/>
          <w:numId w:val="0"/>
        </w:numPr>
        <w:ind w:left="1304" w:hanging="1304"/>
      </w:pPr>
      <w:r>
        <w:t xml:space="preserve">Policy </w:t>
      </w:r>
      <w:r w:rsidR="00C53D70">
        <w:t>4.2.3</w:t>
      </w:r>
      <w:r>
        <w:t xml:space="preserve"> –</w:t>
      </w:r>
      <w:r w:rsidR="00012DE3">
        <w:t xml:space="preserve"> Plan and facilitate private-sector tourism investment opportunities </w:t>
      </w:r>
      <w:r>
        <w:t xml:space="preserve"> </w:t>
      </w:r>
      <w:r w:rsidR="00C53D70">
        <w:t xml:space="preserve"> </w:t>
      </w:r>
    </w:p>
    <w:p w14:paraId="1F429D59" w14:textId="3CBD786E" w:rsidR="00C53D70" w:rsidRPr="001D2697" w:rsidRDefault="005E2958" w:rsidP="00A93CBE">
      <w:pPr>
        <w:pStyle w:val="Bulletlistmultilevel"/>
        <w:numPr>
          <w:ilvl w:val="0"/>
          <w:numId w:val="0"/>
        </w:numPr>
        <w:ind w:left="1304" w:hanging="1304"/>
        <w:rPr>
          <w:rFonts w:eastAsiaTheme="majorEastAsia"/>
          <w:b/>
          <w:bCs/>
          <w:iCs/>
          <w:lang w:eastAsia="en-US"/>
        </w:rPr>
      </w:pPr>
      <w:r>
        <w:t xml:space="preserve">Policy </w:t>
      </w:r>
      <w:r w:rsidR="00C53D70">
        <w:t>4.4.3</w:t>
      </w:r>
      <w:r>
        <w:t xml:space="preserve"> </w:t>
      </w:r>
      <w:r w:rsidR="00327AAE">
        <w:t>–</w:t>
      </w:r>
      <w:r>
        <w:t xml:space="preserve"> </w:t>
      </w:r>
      <w:r w:rsidR="00327AAE">
        <w:t>Stimulate economic growth through heritage conservation.</w:t>
      </w:r>
    </w:p>
    <w:p w14:paraId="2873A137" w14:textId="77777777" w:rsidR="0099663C" w:rsidRDefault="0099663C" w:rsidP="00A93CBE">
      <w:pPr>
        <w:pStyle w:val="Bulletlistmultilevel"/>
        <w:numPr>
          <w:ilvl w:val="0"/>
          <w:numId w:val="0"/>
        </w:numPr>
        <w:ind w:left="1304" w:hanging="1304"/>
        <w:rPr>
          <w:rFonts w:eastAsiaTheme="majorEastAsia"/>
          <w:b/>
          <w:bCs/>
          <w:iCs/>
          <w:lang w:eastAsia="en-US"/>
        </w:rPr>
      </w:pPr>
      <w:r>
        <w:t xml:space="preserve">Policy </w:t>
      </w:r>
      <w:r w:rsidRPr="007B0D15">
        <w:t>6.1.1</w:t>
      </w:r>
      <w:r w:rsidRPr="001D2697">
        <w:rPr>
          <w:rFonts w:eastAsiaTheme="majorEastAsia"/>
          <w:b/>
          <w:bCs/>
          <w:iCs/>
          <w:lang w:eastAsia="en-US"/>
        </w:rPr>
        <w:t xml:space="preserve"> </w:t>
      </w:r>
      <w:r>
        <w:rPr>
          <w:rFonts w:eastAsiaTheme="majorEastAsia"/>
          <w:b/>
          <w:bCs/>
          <w:iCs/>
          <w:lang w:eastAsia="en-US"/>
        </w:rPr>
        <w:t xml:space="preserve">– </w:t>
      </w:r>
      <w:r w:rsidRPr="0099663C">
        <w:rPr>
          <w:rFonts w:eastAsiaTheme="majorEastAsia"/>
          <w:iCs/>
          <w:lang w:eastAsia="en-US"/>
        </w:rPr>
        <w:t>Support a network of vibrant activity centres</w:t>
      </w:r>
      <w:r>
        <w:rPr>
          <w:rFonts w:eastAsiaTheme="majorEastAsia"/>
          <w:b/>
          <w:bCs/>
          <w:iCs/>
          <w:lang w:eastAsia="en-US"/>
        </w:rPr>
        <w:t xml:space="preserve"> </w:t>
      </w:r>
    </w:p>
    <w:p w14:paraId="4D0D4E33" w14:textId="77777777" w:rsidR="00E139B0" w:rsidRDefault="00E139B0" w:rsidP="0099663C">
      <w:pPr>
        <w:pStyle w:val="Bulletlistmultilevel"/>
        <w:numPr>
          <w:ilvl w:val="0"/>
          <w:numId w:val="0"/>
        </w:numPr>
        <w:ind w:left="357" w:hanging="357"/>
        <w:rPr>
          <w:rFonts w:eastAsiaTheme="majorEastAsia"/>
          <w:b/>
          <w:bCs/>
          <w:iCs/>
          <w:lang w:eastAsia="en-US"/>
        </w:rPr>
      </w:pPr>
    </w:p>
    <w:p w14:paraId="1C6A6511" w14:textId="69E3E957" w:rsidR="00E139B0" w:rsidRDefault="00E139B0"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 xml:space="preserve">Supporting </w:t>
      </w:r>
      <w:r w:rsidRPr="001D2697">
        <w:rPr>
          <w:rFonts w:eastAsiaTheme="majorEastAsia"/>
          <w:b/>
          <w:bCs/>
          <w:iCs/>
          <w:lang w:eastAsia="en-US"/>
        </w:rPr>
        <w:t>Council documents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29"/>
        <w:gridCol w:w="4252"/>
      </w:tblGrid>
      <w:tr w:rsidR="00374082" w:rsidRPr="00F5726F" w14:paraId="4F9B8506" w14:textId="77777777" w:rsidTr="00F5726F">
        <w:tc>
          <w:tcPr>
            <w:tcW w:w="5529" w:type="dxa"/>
          </w:tcPr>
          <w:p w14:paraId="0BA8893A" w14:textId="77777777" w:rsidR="00374082" w:rsidRPr="00F5726F" w:rsidRDefault="00374082" w:rsidP="00374082">
            <w:pPr>
              <w:pStyle w:val="Bulletlistmultilevel"/>
              <w:numPr>
                <w:ilvl w:val="0"/>
                <w:numId w:val="9"/>
              </w:numPr>
              <w:rPr>
                <w:rFonts w:eastAsiaTheme="majorEastAsia"/>
                <w:sz w:val="22"/>
                <w:lang w:eastAsia="en-US"/>
              </w:rPr>
            </w:pPr>
            <w:r w:rsidRPr="6A460B75">
              <w:rPr>
                <w:rFonts w:eastAsiaTheme="majorEastAsia"/>
                <w:sz w:val="22"/>
                <w:lang w:eastAsia="en-US"/>
              </w:rPr>
              <w:t>Economic Development Strategy</w:t>
            </w:r>
          </w:p>
          <w:p w14:paraId="5BA5366F" w14:textId="77777777" w:rsidR="00374082" w:rsidRPr="00F5726F" w:rsidRDefault="00374082" w:rsidP="00374082">
            <w:pPr>
              <w:pStyle w:val="Bulletlistmultilevel"/>
              <w:numPr>
                <w:ilvl w:val="0"/>
                <w:numId w:val="9"/>
              </w:numPr>
              <w:rPr>
                <w:rFonts w:eastAsiaTheme="majorEastAsia"/>
                <w:b/>
                <w:sz w:val="22"/>
                <w:lang w:eastAsia="en-US"/>
              </w:rPr>
            </w:pPr>
            <w:r w:rsidRPr="6A460B75">
              <w:rPr>
                <w:rFonts w:eastAsiaTheme="majorEastAsia"/>
                <w:sz w:val="22"/>
                <w:lang w:eastAsia="en-US"/>
              </w:rPr>
              <w:t xml:space="preserve">Western Port Green Wedge Management Plan </w:t>
            </w:r>
          </w:p>
          <w:p w14:paraId="6C261B49" w14:textId="77777777" w:rsidR="00374082" w:rsidRPr="00F5726F" w:rsidRDefault="00374082" w:rsidP="00374082">
            <w:pPr>
              <w:pStyle w:val="Bulletlistmultilevel"/>
              <w:numPr>
                <w:ilvl w:val="0"/>
                <w:numId w:val="9"/>
              </w:numPr>
              <w:rPr>
                <w:rFonts w:eastAsiaTheme="majorEastAsia"/>
                <w:sz w:val="22"/>
                <w:lang w:eastAsia="en-US"/>
              </w:rPr>
            </w:pPr>
            <w:r w:rsidRPr="6A460B75">
              <w:rPr>
                <w:rFonts w:eastAsiaTheme="majorEastAsia"/>
                <w:sz w:val="22"/>
                <w:lang w:eastAsia="en-US"/>
              </w:rPr>
              <w:t>Cardinia Road Employment Precinct Structure Plan</w:t>
            </w:r>
          </w:p>
          <w:p w14:paraId="0CF1ACFE" w14:textId="77777777" w:rsidR="00374082" w:rsidRPr="00F5726F" w:rsidRDefault="00374082" w:rsidP="00374082">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South Employment Precinct Structure Plan </w:t>
            </w:r>
          </w:p>
          <w:p w14:paraId="2E864E49" w14:textId="77777777" w:rsidR="00374082" w:rsidRPr="00F5726F" w:rsidRDefault="00374082" w:rsidP="00374082">
            <w:pPr>
              <w:pStyle w:val="Bulletlistmultilevel"/>
              <w:numPr>
                <w:ilvl w:val="0"/>
                <w:numId w:val="9"/>
              </w:numPr>
              <w:rPr>
                <w:rFonts w:eastAsiaTheme="majorEastAsia"/>
                <w:b/>
                <w:sz w:val="22"/>
                <w:lang w:eastAsia="en-US"/>
              </w:rPr>
            </w:pPr>
            <w:r w:rsidRPr="6A460B75">
              <w:rPr>
                <w:rFonts w:eastAsiaTheme="majorEastAsia"/>
                <w:sz w:val="22"/>
                <w:lang w:eastAsia="en-US"/>
              </w:rPr>
              <w:t xml:space="preserve">Community Food Strategy </w:t>
            </w:r>
          </w:p>
          <w:p w14:paraId="71762154" w14:textId="77777777" w:rsidR="00374082" w:rsidRPr="00F5726F" w:rsidRDefault="00374082" w:rsidP="00374082">
            <w:pPr>
              <w:pStyle w:val="Bulletlistmultilevel"/>
              <w:numPr>
                <w:ilvl w:val="0"/>
                <w:numId w:val="9"/>
              </w:numPr>
              <w:rPr>
                <w:rFonts w:eastAsiaTheme="majorEastAsia"/>
                <w:sz w:val="22"/>
                <w:lang w:eastAsia="en-US"/>
              </w:rPr>
            </w:pPr>
            <w:r w:rsidRPr="6A460B75">
              <w:rPr>
                <w:rFonts w:eastAsiaTheme="majorEastAsia"/>
                <w:sz w:val="22"/>
                <w:lang w:eastAsia="en-US"/>
              </w:rPr>
              <w:t xml:space="preserve">Climate Adaptation Strategy (under development) </w:t>
            </w:r>
          </w:p>
          <w:p w14:paraId="53C63286" w14:textId="1E0FA957" w:rsidR="00374082" w:rsidRPr="00F5726F" w:rsidRDefault="00374082" w:rsidP="00F5726F">
            <w:pPr>
              <w:pStyle w:val="Bulletlistmultilevel"/>
              <w:numPr>
                <w:ilvl w:val="0"/>
                <w:numId w:val="9"/>
              </w:numPr>
              <w:rPr>
                <w:rFonts w:eastAsiaTheme="majorEastAsia"/>
                <w:b/>
                <w:sz w:val="22"/>
                <w:lang w:eastAsia="en-US"/>
              </w:rPr>
            </w:pPr>
            <w:r w:rsidRPr="6A460B75">
              <w:rPr>
                <w:rFonts w:eastAsiaTheme="majorEastAsia"/>
                <w:sz w:val="22"/>
                <w:lang w:eastAsia="en-US"/>
              </w:rPr>
              <w:t>Road Management Plan</w:t>
            </w:r>
          </w:p>
        </w:tc>
        <w:tc>
          <w:tcPr>
            <w:tcW w:w="4252" w:type="dxa"/>
          </w:tcPr>
          <w:p w14:paraId="59E03F3A" w14:textId="77777777" w:rsidR="00F5726F" w:rsidRPr="00F5726F" w:rsidRDefault="00F5726F" w:rsidP="00F5726F">
            <w:pPr>
              <w:pStyle w:val="Bulletlistmultilevel"/>
              <w:numPr>
                <w:ilvl w:val="0"/>
                <w:numId w:val="9"/>
              </w:numPr>
              <w:rPr>
                <w:rFonts w:eastAsiaTheme="majorEastAsia"/>
                <w:b/>
                <w:sz w:val="22"/>
                <w:lang w:eastAsia="en-US"/>
              </w:rPr>
            </w:pPr>
            <w:r w:rsidRPr="6A460B75">
              <w:rPr>
                <w:rFonts w:eastAsiaTheme="majorEastAsia"/>
                <w:sz w:val="22"/>
                <w:lang w:eastAsia="en-US"/>
              </w:rPr>
              <w:t>Cardinia Planning Scheme</w:t>
            </w:r>
          </w:p>
          <w:p w14:paraId="0AE67EFF" w14:textId="77777777" w:rsidR="00F5726F" w:rsidRPr="00F5726F" w:rsidRDefault="00F5726F" w:rsidP="00F5726F">
            <w:pPr>
              <w:pStyle w:val="Bulletlistmultilevel"/>
              <w:numPr>
                <w:ilvl w:val="0"/>
                <w:numId w:val="9"/>
              </w:numPr>
              <w:rPr>
                <w:rFonts w:eastAsiaTheme="majorEastAsia"/>
                <w:sz w:val="22"/>
                <w:lang w:eastAsia="en-US"/>
              </w:rPr>
            </w:pPr>
            <w:r w:rsidRPr="6A460B75">
              <w:rPr>
                <w:rFonts w:eastAsiaTheme="majorEastAsia"/>
                <w:sz w:val="22"/>
                <w:lang w:eastAsia="en-US"/>
              </w:rPr>
              <w:t>Reconciliation Action Plan</w:t>
            </w:r>
          </w:p>
          <w:p w14:paraId="47A2B7D4" w14:textId="77777777" w:rsidR="00F5726F" w:rsidRPr="00F5726F" w:rsidRDefault="00F5726F" w:rsidP="00F5726F">
            <w:pPr>
              <w:pStyle w:val="Bulletlistmultilevel"/>
              <w:numPr>
                <w:ilvl w:val="0"/>
                <w:numId w:val="9"/>
              </w:numPr>
              <w:rPr>
                <w:rFonts w:eastAsiaTheme="majorEastAsia"/>
                <w:sz w:val="22"/>
                <w:lang w:eastAsia="en-US"/>
              </w:rPr>
            </w:pPr>
            <w:r w:rsidRPr="6A460B75">
              <w:rPr>
                <w:rFonts w:eastAsiaTheme="majorEastAsia"/>
                <w:sz w:val="22"/>
                <w:lang w:eastAsia="en-US"/>
              </w:rPr>
              <w:t>Access and Inclusion Plan</w:t>
            </w:r>
          </w:p>
          <w:p w14:paraId="48732CE3" w14:textId="77777777" w:rsidR="00F5726F" w:rsidRPr="00F5726F" w:rsidRDefault="00F5726F" w:rsidP="00F5726F">
            <w:pPr>
              <w:pStyle w:val="Bulletlistmultilevel"/>
              <w:numPr>
                <w:ilvl w:val="0"/>
                <w:numId w:val="9"/>
              </w:numPr>
              <w:rPr>
                <w:rFonts w:eastAsiaTheme="majorEastAsia"/>
                <w:sz w:val="22"/>
                <w:lang w:eastAsia="en-US"/>
              </w:rPr>
            </w:pPr>
            <w:r w:rsidRPr="6A460B75">
              <w:rPr>
                <w:rFonts w:eastAsiaTheme="majorEastAsia"/>
                <w:sz w:val="22"/>
                <w:lang w:eastAsia="en-US"/>
              </w:rPr>
              <w:t xml:space="preserve">Cultural Diversity Policy </w:t>
            </w:r>
          </w:p>
          <w:p w14:paraId="058DD763" w14:textId="77777777" w:rsidR="00F5726F" w:rsidRPr="00F5726F" w:rsidRDefault="00F5726F" w:rsidP="00F5726F">
            <w:pPr>
              <w:pStyle w:val="Bulletlistmultilevel"/>
              <w:numPr>
                <w:ilvl w:val="0"/>
                <w:numId w:val="9"/>
              </w:numPr>
              <w:rPr>
                <w:rFonts w:eastAsiaTheme="majorEastAsia"/>
                <w:b/>
                <w:sz w:val="22"/>
                <w:lang w:eastAsia="en-US"/>
              </w:rPr>
            </w:pPr>
            <w:r w:rsidRPr="6A460B75">
              <w:rPr>
                <w:rFonts w:eastAsiaTheme="majorEastAsia"/>
                <w:sz w:val="22"/>
                <w:lang w:eastAsia="en-US"/>
              </w:rPr>
              <w:t>Age Friendly Strategy</w:t>
            </w:r>
          </w:p>
          <w:p w14:paraId="7788A128" w14:textId="2D8C990E" w:rsidR="00374082" w:rsidRPr="00F5726F" w:rsidRDefault="00F5726F" w:rsidP="00F5726F">
            <w:pPr>
              <w:pStyle w:val="Bulletlistmultilevel"/>
              <w:numPr>
                <w:ilvl w:val="0"/>
                <w:numId w:val="9"/>
              </w:numPr>
              <w:rPr>
                <w:rFonts w:eastAsiaTheme="majorEastAsia"/>
                <w:sz w:val="22"/>
                <w:lang w:eastAsia="en-US"/>
              </w:rPr>
            </w:pPr>
            <w:r w:rsidRPr="6A460B75">
              <w:rPr>
                <w:rFonts w:eastAsiaTheme="majorEastAsia"/>
                <w:sz w:val="22"/>
                <w:lang w:eastAsia="en-US"/>
              </w:rPr>
              <w:t>Advocacy Plan</w:t>
            </w:r>
          </w:p>
        </w:tc>
      </w:tr>
    </w:tbl>
    <w:p w14:paraId="677BACEF" w14:textId="0EA6301C" w:rsidR="00E139B0" w:rsidRDefault="00E139B0" w:rsidP="0099663C">
      <w:pPr>
        <w:pStyle w:val="Bulletlistmultilevel"/>
        <w:numPr>
          <w:ilvl w:val="0"/>
          <w:numId w:val="0"/>
        </w:numPr>
        <w:ind w:left="357" w:hanging="357"/>
        <w:rPr>
          <w:rFonts w:eastAsiaTheme="majorEastAsia"/>
          <w:b/>
          <w:bCs/>
          <w:iCs/>
          <w:lang w:eastAsia="en-US"/>
        </w:rPr>
      </w:pPr>
    </w:p>
    <w:p w14:paraId="4B0977A8" w14:textId="77777777" w:rsidR="002D7829" w:rsidRPr="001A7552" w:rsidRDefault="002D7829" w:rsidP="00374082">
      <w:pPr>
        <w:pStyle w:val="Bulletlistmultilevel"/>
        <w:numPr>
          <w:ilvl w:val="0"/>
          <w:numId w:val="0"/>
        </w:numPr>
        <w:rPr>
          <w:rFonts w:eastAsiaTheme="majorEastAsia"/>
          <w:b/>
          <w:bCs/>
          <w:iCs/>
          <w:lang w:eastAsia="en-US"/>
        </w:rPr>
      </w:pPr>
      <w:r w:rsidRPr="001A7552">
        <w:rPr>
          <w:rFonts w:eastAsiaTheme="majorEastAsia"/>
          <w:b/>
          <w:bCs/>
          <w:iCs/>
          <w:lang w:eastAsia="en-US"/>
        </w:rPr>
        <w:t>Sustainable Development Goals</w:t>
      </w:r>
    </w:p>
    <w:p w14:paraId="12DEEE73" w14:textId="77777777" w:rsidR="00B43BBE" w:rsidRDefault="00B43BBE" w:rsidP="0099663C">
      <w:pPr>
        <w:pStyle w:val="Bulletlistmultilevel"/>
        <w:numPr>
          <w:ilvl w:val="0"/>
          <w:numId w:val="0"/>
        </w:numPr>
        <w:ind w:left="357" w:hanging="357"/>
        <w:rPr>
          <w:rFonts w:eastAsiaTheme="majorEastAsia"/>
          <w:iCs/>
          <w:lang w:eastAsia="en-US"/>
        </w:rPr>
        <w:sectPr w:rsidR="00B43BBE" w:rsidSect="00A155F6">
          <w:type w:val="continuous"/>
          <w:pgSz w:w="11906" w:h="16838" w:code="9"/>
          <w:pgMar w:top="1440" w:right="991" w:bottom="1276" w:left="1560" w:header="709" w:footer="782" w:gutter="0"/>
          <w:cols w:space="708"/>
          <w:docGrid w:linePitch="360"/>
        </w:sectPr>
      </w:pPr>
    </w:p>
    <w:p w14:paraId="2871842B" w14:textId="48C6EF80" w:rsidR="00CF1042" w:rsidRDefault="00CF1042" w:rsidP="0099663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3: Good Health and Wellbeing</w:t>
      </w:r>
    </w:p>
    <w:p w14:paraId="2B2B5DEA" w14:textId="684F8935"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5: Gender Equality </w:t>
      </w:r>
    </w:p>
    <w:p w14:paraId="79C7CF9D" w14:textId="4E4F9C15" w:rsidR="00757BBC" w:rsidRPr="002D7829"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7: Affordable and Clean Energy </w:t>
      </w:r>
    </w:p>
    <w:p w14:paraId="48C8664D" w14:textId="5F23A5B2" w:rsidR="002D7829" w:rsidRPr="002D7829" w:rsidRDefault="002D7829" w:rsidP="0099663C">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w:t>
      </w:r>
      <w:r w:rsidR="00EE13A9">
        <w:rPr>
          <w:rFonts w:eastAsiaTheme="majorEastAsia"/>
          <w:iCs/>
          <w:lang w:eastAsia="en-US"/>
        </w:rPr>
        <w:t>0</w:t>
      </w:r>
      <w:r w:rsidRPr="002D7829">
        <w:rPr>
          <w:rFonts w:eastAsiaTheme="majorEastAsia"/>
          <w:iCs/>
          <w:lang w:eastAsia="en-US"/>
        </w:rPr>
        <w:t>8:</w:t>
      </w:r>
      <w:r w:rsidR="00421A39">
        <w:rPr>
          <w:rFonts w:eastAsiaTheme="majorEastAsia"/>
          <w:iCs/>
          <w:lang w:eastAsia="en-US"/>
        </w:rPr>
        <w:t xml:space="preserve"> Decent Work and Economic Growth </w:t>
      </w:r>
    </w:p>
    <w:p w14:paraId="587D1E36" w14:textId="78223E36" w:rsidR="002D7829" w:rsidRDefault="002D7829" w:rsidP="0099663C">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w:t>
      </w:r>
      <w:r w:rsidR="00EE13A9">
        <w:rPr>
          <w:rFonts w:eastAsiaTheme="majorEastAsia"/>
          <w:iCs/>
          <w:lang w:eastAsia="en-US"/>
        </w:rPr>
        <w:t>0</w:t>
      </w:r>
      <w:r w:rsidRPr="002D7829">
        <w:rPr>
          <w:rFonts w:eastAsiaTheme="majorEastAsia"/>
          <w:iCs/>
          <w:lang w:eastAsia="en-US"/>
        </w:rPr>
        <w:t>9:</w:t>
      </w:r>
      <w:r w:rsidR="00421A39">
        <w:rPr>
          <w:rFonts w:eastAsiaTheme="majorEastAsia"/>
          <w:iCs/>
          <w:lang w:eastAsia="en-US"/>
        </w:rPr>
        <w:t xml:space="preserve"> Industry, </w:t>
      </w:r>
      <w:r w:rsidR="004C335B">
        <w:rPr>
          <w:rFonts w:eastAsiaTheme="majorEastAsia"/>
          <w:iCs/>
          <w:lang w:eastAsia="en-US"/>
        </w:rPr>
        <w:t>Innovation,</w:t>
      </w:r>
      <w:r w:rsidR="00421A39">
        <w:rPr>
          <w:rFonts w:eastAsiaTheme="majorEastAsia"/>
          <w:iCs/>
          <w:lang w:eastAsia="en-US"/>
        </w:rPr>
        <w:t xml:space="preserve"> and Infrastructure </w:t>
      </w:r>
    </w:p>
    <w:p w14:paraId="716111D8" w14:textId="77777777" w:rsidR="00421A39" w:rsidRDefault="00421A39" w:rsidP="00421A39">
      <w:pPr>
        <w:pStyle w:val="Bulletlistmultilevel"/>
        <w:numPr>
          <w:ilvl w:val="0"/>
          <w:numId w:val="0"/>
        </w:numPr>
        <w:ind w:left="357" w:hanging="357"/>
        <w:rPr>
          <w:rFonts w:eastAsiaTheme="majorEastAsia"/>
          <w:iCs/>
          <w:lang w:eastAsia="en-US"/>
        </w:rPr>
      </w:pPr>
      <w:r>
        <w:rPr>
          <w:rFonts w:eastAsiaTheme="majorEastAsia"/>
          <w:iCs/>
          <w:lang w:eastAsia="en-US"/>
        </w:rPr>
        <w:t xml:space="preserve">SDG 10: Reduced Inequalities </w:t>
      </w:r>
    </w:p>
    <w:p w14:paraId="1053F18C" w14:textId="77777777" w:rsidR="00A42179" w:rsidRDefault="00A42179" w:rsidP="00A42179">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11: </w:t>
      </w:r>
      <w:r>
        <w:rPr>
          <w:rFonts w:eastAsiaTheme="majorEastAsia"/>
          <w:iCs/>
          <w:lang w:eastAsia="en-US"/>
        </w:rPr>
        <w:t xml:space="preserve">Sustainable Cities and Communities </w:t>
      </w:r>
    </w:p>
    <w:p w14:paraId="7331FB13" w14:textId="77777777" w:rsidR="0017509E" w:rsidRDefault="0017509E" w:rsidP="0017509E">
      <w:pPr>
        <w:pStyle w:val="Bulletlistmultilevel"/>
        <w:numPr>
          <w:ilvl w:val="0"/>
          <w:numId w:val="0"/>
        </w:numPr>
        <w:ind w:left="357" w:hanging="357"/>
        <w:rPr>
          <w:rFonts w:eastAsiaTheme="majorEastAsia"/>
          <w:iCs/>
          <w:lang w:eastAsia="en-US"/>
        </w:rPr>
      </w:pPr>
      <w:r>
        <w:rPr>
          <w:rFonts w:eastAsiaTheme="majorEastAsia"/>
          <w:iCs/>
          <w:lang w:eastAsia="en-US"/>
        </w:rPr>
        <w:t xml:space="preserve">SDG 12: Sustainable Consumption and Production </w:t>
      </w:r>
    </w:p>
    <w:p w14:paraId="122BE0F7" w14:textId="63925647" w:rsidR="00490B25" w:rsidRDefault="00490B25" w:rsidP="00490B25">
      <w:pPr>
        <w:pStyle w:val="Bulletlistmultilevel"/>
        <w:numPr>
          <w:ilvl w:val="0"/>
          <w:numId w:val="0"/>
        </w:numPr>
        <w:ind w:left="357" w:hanging="357"/>
        <w:rPr>
          <w:rFonts w:eastAsiaTheme="majorEastAsia"/>
          <w:iCs/>
          <w:lang w:eastAsia="en-US"/>
        </w:rPr>
      </w:pPr>
      <w:r>
        <w:rPr>
          <w:rFonts w:eastAsiaTheme="majorEastAsia"/>
          <w:iCs/>
          <w:lang w:eastAsia="en-US"/>
        </w:rPr>
        <w:t xml:space="preserve">SDG 13: Climate Action </w:t>
      </w:r>
    </w:p>
    <w:p w14:paraId="5FCA794D" w14:textId="77777777" w:rsidR="00B43BBE" w:rsidRDefault="00977578" w:rsidP="00977578">
      <w:pPr>
        <w:pStyle w:val="Bulletlistmultilevel"/>
        <w:numPr>
          <w:ilvl w:val="0"/>
          <w:numId w:val="0"/>
        </w:numPr>
        <w:ind w:left="357" w:hanging="357"/>
        <w:rPr>
          <w:rFonts w:eastAsiaTheme="majorEastAsia"/>
          <w:iCs/>
          <w:lang w:eastAsia="en-US"/>
        </w:rPr>
        <w:sectPr w:rsidR="00B43BBE" w:rsidSect="00B43BBE">
          <w:type w:val="continuous"/>
          <w:pgSz w:w="11906" w:h="16838" w:code="9"/>
          <w:pgMar w:top="1440" w:right="991" w:bottom="1276" w:left="1560" w:header="709" w:footer="782" w:gutter="0"/>
          <w:cols w:num="2" w:space="708"/>
          <w:docGrid w:linePitch="360"/>
        </w:sectPr>
      </w:pPr>
      <w:r>
        <w:rPr>
          <w:rFonts w:eastAsiaTheme="majorEastAsia"/>
          <w:iCs/>
          <w:lang w:eastAsia="en-US"/>
        </w:rPr>
        <w:t xml:space="preserve">SDG 17: Partnerships for the Goals </w:t>
      </w:r>
    </w:p>
    <w:p w14:paraId="78624976" w14:textId="0D6E694D" w:rsidR="00977578" w:rsidRPr="002D7829" w:rsidRDefault="00977578" w:rsidP="00977578">
      <w:pPr>
        <w:pStyle w:val="Bulletlistmultilevel"/>
        <w:numPr>
          <w:ilvl w:val="0"/>
          <w:numId w:val="0"/>
        </w:numPr>
        <w:ind w:left="357" w:hanging="357"/>
        <w:rPr>
          <w:rFonts w:eastAsiaTheme="majorEastAsia"/>
          <w:iCs/>
          <w:lang w:eastAsia="en-US"/>
        </w:rPr>
      </w:pPr>
    </w:p>
    <w:p w14:paraId="65CDABB1" w14:textId="16C80AA5" w:rsidR="006750C4" w:rsidRPr="00D47B38" w:rsidRDefault="006750C4" w:rsidP="006750C4">
      <w:pPr>
        <w:pStyle w:val="Heading2"/>
      </w:pPr>
      <w:bookmarkStart w:id="180" w:name="_Toc81123413"/>
      <w:bookmarkStart w:id="181" w:name="_Toc88557454"/>
      <w:r w:rsidRPr="000D3422">
        <w:lastRenderedPageBreak/>
        <w:t>Food</w:t>
      </w:r>
      <w:bookmarkEnd w:id="180"/>
      <w:bookmarkEnd w:id="181"/>
    </w:p>
    <w:p w14:paraId="2AC4A5F8" w14:textId="21430F6D" w:rsidR="00D40067" w:rsidRPr="00D40067" w:rsidRDefault="00D40067" w:rsidP="00D40067">
      <w:pPr>
        <w:rPr>
          <w:rFonts w:eastAsiaTheme="majorEastAsia"/>
          <w:iCs/>
          <w:lang w:eastAsia="en-US"/>
        </w:rPr>
      </w:pPr>
      <w:r w:rsidRPr="00D40067">
        <w:rPr>
          <w:rFonts w:eastAsiaTheme="majorEastAsia"/>
          <w:iCs/>
          <w:lang w:eastAsia="en-US"/>
        </w:rPr>
        <w:t xml:space="preserve">Cardinia Shire’s healthy, delicious, </w:t>
      </w:r>
      <w:r w:rsidR="004C335B" w:rsidRPr="00D40067">
        <w:rPr>
          <w:rFonts w:eastAsiaTheme="majorEastAsia"/>
          <w:iCs/>
          <w:lang w:eastAsia="en-US"/>
        </w:rPr>
        <w:t>sustainable,</w:t>
      </w:r>
      <w:r w:rsidRPr="00D40067">
        <w:rPr>
          <w:rFonts w:eastAsiaTheme="majorEastAsia"/>
          <w:iCs/>
          <w:lang w:eastAsia="en-US"/>
        </w:rPr>
        <w:t xml:space="preserve"> and fair local food system promotes the health of people, strengthens the local </w:t>
      </w:r>
      <w:r w:rsidR="004C335B" w:rsidRPr="00D40067">
        <w:rPr>
          <w:rFonts w:eastAsiaTheme="majorEastAsia"/>
          <w:iCs/>
          <w:lang w:eastAsia="en-US"/>
        </w:rPr>
        <w:t>economy,</w:t>
      </w:r>
      <w:r w:rsidRPr="00D40067">
        <w:rPr>
          <w:rFonts w:eastAsiaTheme="majorEastAsia"/>
          <w:iCs/>
          <w:lang w:eastAsia="en-US"/>
        </w:rPr>
        <w:t xml:space="preserve"> and enhances the natural environment.</w:t>
      </w:r>
    </w:p>
    <w:p w14:paraId="1E408390" w14:textId="50A661BE" w:rsidR="006750C4" w:rsidRDefault="006750C4" w:rsidP="006750C4">
      <w:pPr>
        <w:rPr>
          <w:rFonts w:eastAsiaTheme="majorEastAsia"/>
          <w:iCs/>
          <w:lang w:eastAsia="en-US"/>
        </w:rPr>
      </w:pPr>
    </w:p>
    <w:p w14:paraId="3F48845D" w14:textId="6E7043D4" w:rsidR="00D82937" w:rsidRDefault="00D82937" w:rsidP="00D82937">
      <w:pPr>
        <w:pStyle w:val="Bulletlistmultilevel"/>
        <w:numPr>
          <w:ilvl w:val="0"/>
          <w:numId w:val="25"/>
        </w:numPr>
      </w:pPr>
      <w:r>
        <w:t xml:space="preserve">94% of residents </w:t>
      </w:r>
      <w:r w:rsidR="00A323A0">
        <w:t>do not</w:t>
      </w:r>
      <w:r>
        <w:t xml:space="preserve"> eat the recommended amount of fruit and vegetables.</w:t>
      </w:r>
    </w:p>
    <w:p w14:paraId="5C0AB2D5" w14:textId="7C774136" w:rsidR="00D82937" w:rsidRDefault="00D82937" w:rsidP="00D82937">
      <w:pPr>
        <w:pStyle w:val="Bulletlistmultilevel"/>
        <w:numPr>
          <w:ilvl w:val="0"/>
          <w:numId w:val="25"/>
        </w:numPr>
      </w:pPr>
      <w:r>
        <w:t>70% of resident eat take away meals/snacks at least once a week and over a third of residents consume sugar-sweetened drinks at least once a week.</w:t>
      </w:r>
    </w:p>
    <w:p w14:paraId="217B876C" w14:textId="060DAEC1" w:rsidR="00D82937" w:rsidRDefault="00D82937" w:rsidP="00D82937">
      <w:pPr>
        <w:pStyle w:val="Bulletlistmultilevel"/>
        <w:numPr>
          <w:ilvl w:val="0"/>
          <w:numId w:val="25"/>
        </w:numPr>
      </w:pPr>
      <w:r>
        <w:t>14% of households without children in Cardinia Shire experience food insecurity.</w:t>
      </w:r>
    </w:p>
    <w:p w14:paraId="1B06FF3F" w14:textId="55F5D896" w:rsidR="00D82937" w:rsidRDefault="00D82937" w:rsidP="00D82937">
      <w:pPr>
        <w:pStyle w:val="Bulletlistmultilevel"/>
        <w:numPr>
          <w:ilvl w:val="0"/>
          <w:numId w:val="25"/>
        </w:numPr>
      </w:pPr>
      <w:r>
        <w:t>24% of households with children under 18 years in Cardinia Shire have low or very low food security. A further 16% have marginal food security.</w:t>
      </w:r>
    </w:p>
    <w:p w14:paraId="767AD286" w14:textId="4135CC26" w:rsidR="00D82937" w:rsidRDefault="00D82937" w:rsidP="00D82937">
      <w:pPr>
        <w:pStyle w:val="Bulletlistmultilevel"/>
        <w:numPr>
          <w:ilvl w:val="0"/>
          <w:numId w:val="25"/>
        </w:numPr>
      </w:pPr>
      <w:r>
        <w:t xml:space="preserve">9% of residents are employed directly in agriculture, </w:t>
      </w:r>
      <w:r w:rsidR="00A323A0">
        <w:t>forestry,</w:t>
      </w:r>
      <w:r>
        <w:t xml:space="preserve"> and fishing.</w:t>
      </w:r>
    </w:p>
    <w:p w14:paraId="60EB5930" w14:textId="44914694" w:rsidR="00D82937" w:rsidRDefault="00D82937" w:rsidP="00D82937">
      <w:pPr>
        <w:pStyle w:val="Bulletlistmultilevel"/>
        <w:numPr>
          <w:ilvl w:val="0"/>
          <w:numId w:val="25"/>
        </w:numPr>
      </w:pPr>
      <w:r>
        <w:t xml:space="preserve">The </w:t>
      </w:r>
      <w:r w:rsidR="0030796F">
        <w:t>3</w:t>
      </w:r>
      <w:r>
        <w:t xml:space="preserve"> largest agricultural products by value in Cardinia Shire are livestock (36%), vegetables (23%) and milk (15%). Fruit, </w:t>
      </w:r>
      <w:r w:rsidR="00A323A0">
        <w:t>nuts,</w:t>
      </w:r>
      <w:r>
        <w:t xml:space="preserve"> and eggs make up 7.7% of the economic value.</w:t>
      </w:r>
    </w:p>
    <w:p w14:paraId="3FC95FAD" w14:textId="77777777" w:rsidR="00D82937" w:rsidRDefault="00D82937" w:rsidP="00D82937">
      <w:pPr>
        <w:pStyle w:val="Bulletlistmultilevel"/>
        <w:numPr>
          <w:ilvl w:val="0"/>
          <w:numId w:val="25"/>
        </w:numPr>
      </w:pPr>
      <w:r>
        <w:t>There are 6 established community gardens.</w:t>
      </w:r>
    </w:p>
    <w:p w14:paraId="2B685680" w14:textId="77777777" w:rsidR="00D82937" w:rsidRDefault="00D82937" w:rsidP="00D82937">
      <w:pPr>
        <w:pStyle w:val="Bulletlistmultilevel"/>
        <w:numPr>
          <w:ilvl w:val="0"/>
          <w:numId w:val="25"/>
        </w:numPr>
      </w:pPr>
      <w:r>
        <w:t xml:space="preserve">30% of household waste in Cardinia Shire is food waste. </w:t>
      </w:r>
    </w:p>
    <w:p w14:paraId="7F65F64C" w14:textId="77777777" w:rsidR="00327AAE" w:rsidRDefault="00327AAE" w:rsidP="006B1ACA"/>
    <w:p w14:paraId="763229D0" w14:textId="121E01F7" w:rsidR="006B1ACA" w:rsidRPr="00BF345D" w:rsidRDefault="006B1ACA" w:rsidP="00F42D79">
      <w:pPr>
        <w:pStyle w:val="Heading3"/>
      </w:pPr>
      <w:r>
        <w:t xml:space="preserve">Strategic </w:t>
      </w:r>
      <w:r w:rsidR="00F42D79">
        <w:t>i</w:t>
      </w:r>
      <w:r>
        <w:t xml:space="preserve">ndicator </w:t>
      </w:r>
    </w:p>
    <w:p w14:paraId="26AFB499" w14:textId="068C835B" w:rsidR="00352AA8" w:rsidRPr="00352AA8" w:rsidRDefault="00D004E4" w:rsidP="00352AA8">
      <w:pPr>
        <w:rPr>
          <w:rFonts w:eastAsiaTheme="majorEastAsia"/>
          <w:lang w:eastAsia="en-US"/>
        </w:rPr>
      </w:pPr>
      <w:r>
        <w:rPr>
          <w:rFonts w:eastAsiaTheme="majorEastAsia"/>
          <w:lang w:eastAsia="en-US"/>
        </w:rPr>
        <w:t>I</w:t>
      </w:r>
      <w:r w:rsidR="00352AA8" w:rsidRPr="009C4282">
        <w:rPr>
          <w:rFonts w:eastAsiaTheme="majorEastAsia"/>
          <w:lang w:eastAsia="en-US"/>
        </w:rPr>
        <w:t xml:space="preserve">ncrease </w:t>
      </w:r>
      <w:r w:rsidR="00352AA8">
        <w:rPr>
          <w:rFonts w:eastAsiaTheme="majorEastAsia"/>
          <w:lang w:eastAsia="en-US"/>
        </w:rPr>
        <w:t xml:space="preserve">access to affordable, </w:t>
      </w:r>
      <w:r w:rsidR="00352AA8" w:rsidRPr="009C4282">
        <w:rPr>
          <w:rFonts w:eastAsiaTheme="majorEastAsia"/>
          <w:lang w:eastAsia="en-US"/>
        </w:rPr>
        <w:t xml:space="preserve">nutritious food.  </w:t>
      </w:r>
    </w:p>
    <w:p w14:paraId="196E0EA2" w14:textId="77777777" w:rsidR="002E0A85" w:rsidRDefault="002E0A85" w:rsidP="00327AAE">
      <w:pPr>
        <w:pStyle w:val="Bulletlistmultilevel"/>
        <w:numPr>
          <w:ilvl w:val="0"/>
          <w:numId w:val="0"/>
        </w:numPr>
        <w:rPr>
          <w:rFonts w:eastAsiaTheme="majorEastAsia"/>
          <w:b/>
          <w:bCs/>
          <w:iCs/>
          <w:lang w:eastAsia="en-US"/>
        </w:rPr>
      </w:pPr>
    </w:p>
    <w:p w14:paraId="066BA9C4" w14:textId="77777777" w:rsidR="00E139B0" w:rsidRPr="001D2697" w:rsidRDefault="00E139B0" w:rsidP="00E139B0">
      <w:pPr>
        <w:pStyle w:val="Bulletlistmultilevel"/>
        <w:numPr>
          <w:ilvl w:val="0"/>
          <w:numId w:val="0"/>
        </w:numPr>
        <w:ind w:left="357" w:hanging="357"/>
        <w:rPr>
          <w:rFonts w:eastAsiaTheme="majorEastAsia"/>
          <w:b/>
          <w:bCs/>
          <w:iCs/>
          <w:lang w:eastAsia="en-US"/>
        </w:rPr>
      </w:pPr>
      <w:r w:rsidRPr="001D2697">
        <w:rPr>
          <w:rFonts w:eastAsiaTheme="majorEastAsia"/>
          <w:b/>
          <w:bCs/>
          <w:iCs/>
          <w:lang w:eastAsia="en-US"/>
        </w:rPr>
        <w:t xml:space="preserve">Related </w:t>
      </w:r>
      <w:r w:rsidRPr="004D20C2">
        <w:rPr>
          <w:rFonts w:eastAsiaTheme="majorEastAsia"/>
          <w:b/>
          <w:bCs/>
          <w:i/>
          <w:lang w:eastAsia="en-US"/>
        </w:rPr>
        <w:t>Plan Melbourne 2050</w:t>
      </w:r>
      <w:r w:rsidRPr="001D2697">
        <w:rPr>
          <w:rFonts w:eastAsiaTheme="majorEastAsia"/>
          <w:b/>
          <w:bCs/>
          <w:iCs/>
          <w:lang w:eastAsia="en-US"/>
        </w:rPr>
        <w:t xml:space="preserve"> Policies </w:t>
      </w:r>
    </w:p>
    <w:p w14:paraId="34EA7E7A" w14:textId="4C009273" w:rsidR="002B18C4" w:rsidRDefault="002B18C4" w:rsidP="00806DB0">
      <w:pPr>
        <w:pStyle w:val="Bulletlistmultilevel"/>
        <w:numPr>
          <w:ilvl w:val="0"/>
          <w:numId w:val="0"/>
        </w:numPr>
        <w:ind w:left="1304" w:hanging="1304"/>
      </w:pPr>
      <w:r>
        <w:t xml:space="preserve">Policy </w:t>
      </w:r>
      <w:r w:rsidR="00092BDC" w:rsidRPr="007B0D15">
        <w:t>1.4.1</w:t>
      </w:r>
      <w:r>
        <w:t xml:space="preserve"> – </w:t>
      </w:r>
      <w:r w:rsidR="001C5E05">
        <w:t xml:space="preserve">Protect agricultural land and support agricultural production </w:t>
      </w:r>
    </w:p>
    <w:p w14:paraId="620917C9" w14:textId="0E0651FC" w:rsidR="002B18C4" w:rsidRDefault="002B18C4" w:rsidP="00806DB0">
      <w:pPr>
        <w:pStyle w:val="Bulletlistmultilevel"/>
        <w:numPr>
          <w:ilvl w:val="0"/>
          <w:numId w:val="0"/>
        </w:numPr>
        <w:tabs>
          <w:tab w:val="left" w:pos="1926"/>
        </w:tabs>
        <w:ind w:left="1304" w:hanging="1304"/>
      </w:pPr>
      <w:r>
        <w:t xml:space="preserve">Policy </w:t>
      </w:r>
      <w:r w:rsidR="00092BDC" w:rsidRPr="007B0D15">
        <w:t>2.1.1</w:t>
      </w:r>
      <w:r>
        <w:t xml:space="preserve"> –</w:t>
      </w:r>
      <w:r w:rsidR="00092BDC">
        <w:t xml:space="preserve"> </w:t>
      </w:r>
      <w:r w:rsidR="001C5E05">
        <w:t>Maintain a permanent urban growth boundary around Melbourne to create a more consolidated, sustainable city.</w:t>
      </w:r>
      <w:r w:rsidR="001C5E05">
        <w:tab/>
      </w:r>
    </w:p>
    <w:p w14:paraId="2A2EA3E4" w14:textId="23C5826D" w:rsidR="002B18C4" w:rsidRDefault="002B18C4" w:rsidP="00806DB0">
      <w:pPr>
        <w:pStyle w:val="Bulletlistmultilevel"/>
        <w:numPr>
          <w:ilvl w:val="0"/>
          <w:numId w:val="0"/>
        </w:numPr>
        <w:ind w:left="1304" w:hanging="1304"/>
      </w:pPr>
      <w:r>
        <w:t xml:space="preserve">Policy </w:t>
      </w:r>
      <w:r w:rsidR="00092BDC" w:rsidRPr="007B0D15">
        <w:t>4.4.4</w:t>
      </w:r>
      <w:r>
        <w:t xml:space="preserve"> –</w:t>
      </w:r>
      <w:r w:rsidR="00092BDC">
        <w:t xml:space="preserve"> </w:t>
      </w:r>
      <w:r w:rsidR="003D1038">
        <w:t xml:space="preserve">Protect Melbourne’s heritage through telling its stories. </w:t>
      </w:r>
    </w:p>
    <w:p w14:paraId="00B0DCAA" w14:textId="253148BC" w:rsidR="002B18C4" w:rsidRDefault="002B18C4" w:rsidP="00806DB0">
      <w:pPr>
        <w:pStyle w:val="Bulletlistmultilevel"/>
        <w:numPr>
          <w:ilvl w:val="0"/>
          <w:numId w:val="0"/>
        </w:numPr>
        <w:tabs>
          <w:tab w:val="left" w:pos="2394"/>
        </w:tabs>
        <w:ind w:left="1304" w:hanging="1304"/>
      </w:pPr>
      <w:r>
        <w:t xml:space="preserve">Policy </w:t>
      </w:r>
      <w:r w:rsidR="00092BDC" w:rsidRPr="007B0D15">
        <w:t>4.5.1</w:t>
      </w:r>
      <w:r>
        <w:t xml:space="preserve"> –</w:t>
      </w:r>
      <w:r w:rsidR="00092BDC">
        <w:t xml:space="preserve"> </w:t>
      </w:r>
      <w:r w:rsidR="00E101B5">
        <w:t xml:space="preserve">Strengthen protection and management of green wedge land </w:t>
      </w:r>
      <w:r w:rsidR="00E101B5">
        <w:tab/>
      </w:r>
    </w:p>
    <w:p w14:paraId="095125D1" w14:textId="5473FF25" w:rsidR="002B18C4" w:rsidRDefault="002B18C4" w:rsidP="00806DB0">
      <w:pPr>
        <w:pStyle w:val="Bulletlistmultilevel"/>
        <w:numPr>
          <w:ilvl w:val="0"/>
          <w:numId w:val="0"/>
        </w:numPr>
        <w:tabs>
          <w:tab w:val="left" w:pos="1982"/>
        </w:tabs>
        <w:ind w:left="1304" w:hanging="1304"/>
      </w:pPr>
      <w:r>
        <w:t xml:space="preserve">Policy </w:t>
      </w:r>
      <w:r w:rsidR="00092BDC" w:rsidRPr="007B0D15">
        <w:t>5.4.2</w:t>
      </w:r>
      <w:r>
        <w:t xml:space="preserve"> – </w:t>
      </w:r>
      <w:r w:rsidR="008962A9">
        <w:t xml:space="preserve">Support community gardens and productive streetscapes </w:t>
      </w:r>
      <w:r w:rsidR="008962A9">
        <w:tab/>
      </w:r>
    </w:p>
    <w:p w14:paraId="0326C91D" w14:textId="4B0A4720" w:rsidR="002A6AF5" w:rsidRDefault="002A6AF5" w:rsidP="00806DB0">
      <w:pPr>
        <w:pStyle w:val="Bulletlistmultilevel"/>
        <w:numPr>
          <w:ilvl w:val="0"/>
          <w:numId w:val="0"/>
        </w:numPr>
        <w:ind w:left="1304" w:hanging="1304"/>
      </w:pPr>
      <w:r>
        <w:t xml:space="preserve">Policy </w:t>
      </w:r>
      <w:r w:rsidRPr="007B0D15">
        <w:t>6.2.1</w:t>
      </w:r>
      <w:r>
        <w:t xml:space="preserve"> – Mitigate exposure to natural hazards and adapt to the impacts of climate change </w:t>
      </w:r>
    </w:p>
    <w:p w14:paraId="3B787246" w14:textId="2249D5C8" w:rsidR="002B18C4" w:rsidRDefault="002B18C4" w:rsidP="00806DB0">
      <w:pPr>
        <w:pStyle w:val="Bulletlistmultilevel"/>
        <w:numPr>
          <w:ilvl w:val="0"/>
          <w:numId w:val="0"/>
        </w:numPr>
        <w:ind w:left="1304" w:hanging="1304"/>
      </w:pPr>
      <w:r>
        <w:t xml:space="preserve">Policy </w:t>
      </w:r>
      <w:r w:rsidR="00092BDC" w:rsidRPr="007B0D15">
        <w:t>6.7.1</w:t>
      </w:r>
      <w:r>
        <w:t xml:space="preserve"> </w:t>
      </w:r>
      <w:r w:rsidR="00946D2D">
        <w:t>–</w:t>
      </w:r>
      <w:r>
        <w:t xml:space="preserve"> </w:t>
      </w:r>
      <w:r w:rsidR="00946D2D">
        <w:t>Improve the economic recovery of waste and reduce reliance on landfill</w:t>
      </w:r>
    </w:p>
    <w:p w14:paraId="11C9C7E6" w14:textId="77777777" w:rsidR="00E139B0" w:rsidRDefault="00E139B0" w:rsidP="006750C4">
      <w:pPr>
        <w:pStyle w:val="Bulletlistmultilevel"/>
        <w:numPr>
          <w:ilvl w:val="0"/>
          <w:numId w:val="0"/>
        </w:numPr>
        <w:ind w:left="357" w:hanging="357"/>
      </w:pPr>
    </w:p>
    <w:p w14:paraId="77CC8AFD" w14:textId="3964D23F" w:rsidR="00E139B0" w:rsidRDefault="00E139B0"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Supporting</w:t>
      </w:r>
      <w:r w:rsidRPr="001D2697">
        <w:rPr>
          <w:rFonts w:eastAsiaTheme="majorEastAsia"/>
          <w:b/>
          <w:bCs/>
          <w:iCs/>
          <w:lang w:eastAsia="en-US"/>
        </w:rPr>
        <w:t xml:space="preserve"> Council documents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2"/>
        <w:gridCol w:w="4819"/>
      </w:tblGrid>
      <w:tr w:rsidR="00F5726F" w:rsidRPr="0065653A" w14:paraId="2D601615" w14:textId="77777777" w:rsidTr="0065653A">
        <w:tc>
          <w:tcPr>
            <w:tcW w:w="4962" w:type="dxa"/>
          </w:tcPr>
          <w:p w14:paraId="2A0884A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Community Food Strategy </w:t>
            </w:r>
          </w:p>
          <w:p w14:paraId="23D6334B"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Community Garden Policy (under review)</w:t>
            </w:r>
          </w:p>
          <w:p w14:paraId="6B7A8D4D"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Community Infrastructure Policy (to be developed)</w:t>
            </w:r>
          </w:p>
          <w:p w14:paraId="578BA0A2"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Planning Scheme </w:t>
            </w:r>
          </w:p>
          <w:p w14:paraId="229E42C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Beaconsfield Precinct Structure Plan </w:t>
            </w:r>
          </w:p>
          <w:p w14:paraId="2C75145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Road Precinct Structure Plan </w:t>
            </w:r>
          </w:p>
          <w:p w14:paraId="229A99C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Cardinia Road Employment Precinct Structure Plan</w:t>
            </w:r>
          </w:p>
          <w:p w14:paraId="200A8CBD"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Precinct Structure Plan </w:t>
            </w:r>
          </w:p>
          <w:p w14:paraId="4FC5E488"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South Employment Precinct Structure Plan </w:t>
            </w:r>
          </w:p>
          <w:p w14:paraId="71D8D205" w14:textId="17FA8987" w:rsidR="00F5726F"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Pakenham East Precinct Structure Plan</w:t>
            </w:r>
          </w:p>
        </w:tc>
        <w:tc>
          <w:tcPr>
            <w:tcW w:w="4819" w:type="dxa"/>
          </w:tcPr>
          <w:p w14:paraId="017ABC24"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Pakenham Precinct Structure Plan </w:t>
            </w:r>
          </w:p>
          <w:p w14:paraId="5C90581D"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Western Port Green Wedge Management Plan</w:t>
            </w:r>
          </w:p>
          <w:p w14:paraId="289142BB"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Open Space Strategy (under development) </w:t>
            </w:r>
          </w:p>
          <w:p w14:paraId="67B9B7F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Nature Strip Policy</w:t>
            </w:r>
          </w:p>
          <w:p w14:paraId="5AD3ECED" w14:textId="3CF943C1" w:rsid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Sustainable Environment Strategy</w:t>
            </w:r>
          </w:p>
          <w:p w14:paraId="41A915E9" w14:textId="45A94334" w:rsidR="00B931DF" w:rsidRPr="00B931DF" w:rsidRDefault="00B931DF" w:rsidP="00B931DF">
            <w:pPr>
              <w:pStyle w:val="Bulletlistmultilevel"/>
              <w:numPr>
                <w:ilvl w:val="0"/>
                <w:numId w:val="9"/>
              </w:numPr>
              <w:rPr>
                <w:rFonts w:eastAsiaTheme="majorEastAsia"/>
                <w:sz w:val="22"/>
                <w:lang w:eastAsia="en-US"/>
              </w:rPr>
            </w:pPr>
            <w:r w:rsidRPr="00B931DF">
              <w:rPr>
                <w:rFonts w:eastAsiaTheme="majorEastAsia"/>
                <w:sz w:val="22"/>
                <w:lang w:eastAsia="en-US"/>
              </w:rPr>
              <w:t>Aspirational Energy Transition Plan</w:t>
            </w:r>
          </w:p>
          <w:p w14:paraId="0F352AA6"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Climate Adaptation Strategy (under development) </w:t>
            </w:r>
          </w:p>
          <w:p w14:paraId="05B1E106"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Waste and Resource Recovery Strategy</w:t>
            </w:r>
          </w:p>
          <w:p w14:paraId="141257EF"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Integrated Water Management Plan </w:t>
            </w:r>
          </w:p>
          <w:p w14:paraId="1EC41A82"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Weed Management Strategy </w:t>
            </w:r>
          </w:p>
          <w:p w14:paraId="2F5A118D" w14:textId="6439A6EB" w:rsidR="00F5726F"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Reconciliation Action Plan</w:t>
            </w:r>
          </w:p>
        </w:tc>
      </w:tr>
    </w:tbl>
    <w:p w14:paraId="6BE27CBF" w14:textId="23BAF22B" w:rsidR="00F5726F" w:rsidRDefault="00F5726F" w:rsidP="00E139B0">
      <w:pPr>
        <w:pStyle w:val="Bulletlistmultilevel"/>
        <w:numPr>
          <w:ilvl w:val="0"/>
          <w:numId w:val="0"/>
        </w:numPr>
        <w:ind w:left="357" w:hanging="357"/>
        <w:rPr>
          <w:rFonts w:eastAsiaTheme="majorEastAsia"/>
          <w:b/>
          <w:bCs/>
          <w:iCs/>
          <w:lang w:eastAsia="en-US"/>
        </w:rPr>
      </w:pPr>
    </w:p>
    <w:p w14:paraId="5D8C65D8" w14:textId="0611FB93" w:rsidR="002D7829" w:rsidRPr="001A7552" w:rsidRDefault="002D7829" w:rsidP="002D7829">
      <w:pPr>
        <w:pStyle w:val="Bulletlistmultilevel"/>
        <w:numPr>
          <w:ilvl w:val="0"/>
          <w:numId w:val="0"/>
        </w:numPr>
        <w:ind w:left="357" w:hanging="357"/>
        <w:rPr>
          <w:rFonts w:eastAsiaTheme="majorEastAsia"/>
          <w:b/>
          <w:bCs/>
          <w:iCs/>
          <w:lang w:eastAsia="en-US"/>
        </w:rPr>
      </w:pPr>
      <w:r w:rsidRPr="001A7552">
        <w:rPr>
          <w:rFonts w:eastAsiaTheme="majorEastAsia"/>
          <w:b/>
          <w:bCs/>
          <w:iCs/>
          <w:lang w:eastAsia="en-US"/>
        </w:rPr>
        <w:t>Sustainable Development Goals</w:t>
      </w:r>
    </w:p>
    <w:p w14:paraId="0B1BE8D3" w14:textId="77777777" w:rsidR="00B43BBE" w:rsidRDefault="00B43BBE" w:rsidP="00E139B0">
      <w:pPr>
        <w:pStyle w:val="Bulletlistmultilevel"/>
        <w:numPr>
          <w:ilvl w:val="0"/>
          <w:numId w:val="0"/>
        </w:numPr>
        <w:ind w:left="357" w:hanging="357"/>
        <w:rPr>
          <w:rFonts w:eastAsiaTheme="majorEastAsia"/>
          <w:iCs/>
          <w:lang w:eastAsia="en-US"/>
        </w:rPr>
        <w:sectPr w:rsidR="00B43BBE" w:rsidSect="00A155F6">
          <w:type w:val="continuous"/>
          <w:pgSz w:w="11906" w:h="16838" w:code="9"/>
          <w:pgMar w:top="1440" w:right="991" w:bottom="1276" w:left="1560" w:header="709" w:footer="782" w:gutter="0"/>
          <w:cols w:space="708"/>
          <w:docGrid w:linePitch="360"/>
        </w:sectPr>
      </w:pPr>
    </w:p>
    <w:p w14:paraId="3F9F4E52" w14:textId="759C6000" w:rsidR="002D7829" w:rsidRDefault="002D7829" w:rsidP="00E139B0">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w:t>
      </w:r>
      <w:r w:rsidR="00EE13A9">
        <w:rPr>
          <w:rFonts w:eastAsiaTheme="majorEastAsia"/>
          <w:iCs/>
          <w:lang w:eastAsia="en-US"/>
        </w:rPr>
        <w:t>0</w:t>
      </w:r>
      <w:r w:rsidRPr="002D7829">
        <w:rPr>
          <w:rFonts w:eastAsiaTheme="majorEastAsia"/>
          <w:iCs/>
          <w:lang w:eastAsia="en-US"/>
        </w:rPr>
        <w:t>2:</w:t>
      </w:r>
      <w:r w:rsidR="00383248">
        <w:rPr>
          <w:rFonts w:eastAsiaTheme="majorEastAsia"/>
          <w:iCs/>
          <w:lang w:eastAsia="en-US"/>
        </w:rPr>
        <w:t xml:space="preserve"> Zero Hunger </w:t>
      </w:r>
    </w:p>
    <w:p w14:paraId="7029BD02" w14:textId="601E932C" w:rsidR="00383248" w:rsidRDefault="00383248" w:rsidP="00E139B0">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3: Good Health and Wellbeing </w:t>
      </w:r>
    </w:p>
    <w:p w14:paraId="4E68775A" w14:textId="1000E4F7"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5: Gender Equality </w:t>
      </w:r>
    </w:p>
    <w:p w14:paraId="443FAA86" w14:textId="0D5C9360"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6: Clean Water and Sanitation </w:t>
      </w:r>
    </w:p>
    <w:p w14:paraId="422C9A39" w14:textId="338E93D5"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7: Affordable and Clean Energy </w:t>
      </w:r>
    </w:p>
    <w:p w14:paraId="4282C613" w14:textId="77777777" w:rsidR="00421A39" w:rsidRDefault="00421A39" w:rsidP="00421A39">
      <w:pPr>
        <w:pStyle w:val="Bulletlistmultilevel"/>
        <w:numPr>
          <w:ilvl w:val="0"/>
          <w:numId w:val="0"/>
        </w:numPr>
        <w:ind w:left="357" w:hanging="357"/>
        <w:rPr>
          <w:rFonts w:eastAsiaTheme="majorEastAsia"/>
          <w:iCs/>
          <w:lang w:eastAsia="en-US"/>
        </w:rPr>
      </w:pPr>
      <w:r>
        <w:rPr>
          <w:rFonts w:eastAsiaTheme="majorEastAsia"/>
          <w:iCs/>
          <w:lang w:eastAsia="en-US"/>
        </w:rPr>
        <w:t xml:space="preserve">SDG 10: Reduced Inequalities </w:t>
      </w:r>
    </w:p>
    <w:p w14:paraId="78B861F2" w14:textId="77777777" w:rsidR="00A42179" w:rsidRDefault="00A42179" w:rsidP="00A42179">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11: </w:t>
      </w:r>
      <w:r>
        <w:rPr>
          <w:rFonts w:eastAsiaTheme="majorEastAsia"/>
          <w:iCs/>
          <w:lang w:eastAsia="en-US"/>
        </w:rPr>
        <w:t xml:space="preserve">Sustainable Cities and Communities </w:t>
      </w:r>
    </w:p>
    <w:p w14:paraId="2F0ED2FF" w14:textId="70FE6D98" w:rsidR="00FA0956" w:rsidRDefault="00FA0956" w:rsidP="00A42179">
      <w:pPr>
        <w:pStyle w:val="Bulletlistmultilevel"/>
        <w:numPr>
          <w:ilvl w:val="0"/>
          <w:numId w:val="0"/>
        </w:numPr>
        <w:ind w:left="357" w:hanging="357"/>
        <w:rPr>
          <w:rFonts w:eastAsiaTheme="majorEastAsia"/>
          <w:iCs/>
          <w:lang w:eastAsia="en-US"/>
        </w:rPr>
      </w:pPr>
      <w:r>
        <w:rPr>
          <w:rFonts w:eastAsiaTheme="majorEastAsia"/>
          <w:iCs/>
          <w:lang w:eastAsia="en-US"/>
        </w:rPr>
        <w:t xml:space="preserve">SDG 12: Sustainable Consumption and Production </w:t>
      </w:r>
    </w:p>
    <w:p w14:paraId="1846E577" w14:textId="77777777" w:rsidR="00490B25" w:rsidRDefault="00490B25" w:rsidP="00490B25">
      <w:pPr>
        <w:pStyle w:val="Bulletlistmultilevel"/>
        <w:numPr>
          <w:ilvl w:val="0"/>
          <w:numId w:val="0"/>
        </w:numPr>
        <w:ind w:left="357" w:hanging="357"/>
        <w:rPr>
          <w:rFonts w:eastAsiaTheme="majorEastAsia"/>
          <w:iCs/>
          <w:lang w:eastAsia="en-US"/>
        </w:rPr>
      </w:pPr>
      <w:r>
        <w:rPr>
          <w:rFonts w:eastAsiaTheme="majorEastAsia"/>
          <w:iCs/>
          <w:lang w:eastAsia="en-US"/>
        </w:rPr>
        <w:t xml:space="preserve">SDG 13: Climate Action </w:t>
      </w:r>
    </w:p>
    <w:p w14:paraId="344D8893" w14:textId="4121DA86" w:rsidR="00A5640F" w:rsidRDefault="00A5640F" w:rsidP="00490B25">
      <w:pPr>
        <w:pStyle w:val="Bulletlistmultilevel"/>
        <w:numPr>
          <w:ilvl w:val="0"/>
          <w:numId w:val="0"/>
        </w:numPr>
        <w:ind w:left="357" w:hanging="357"/>
        <w:rPr>
          <w:rFonts w:eastAsiaTheme="majorEastAsia"/>
          <w:iCs/>
          <w:lang w:eastAsia="en-US"/>
        </w:rPr>
      </w:pPr>
      <w:r>
        <w:rPr>
          <w:rFonts w:eastAsiaTheme="majorEastAsia"/>
          <w:iCs/>
          <w:lang w:eastAsia="en-US"/>
        </w:rPr>
        <w:t>SDG 14: Life Below Water</w:t>
      </w:r>
    </w:p>
    <w:p w14:paraId="1DBB44FA" w14:textId="4DA4AFB3" w:rsidR="00A5640F" w:rsidRDefault="00A5640F" w:rsidP="00490B25">
      <w:pPr>
        <w:pStyle w:val="Bulletlistmultilevel"/>
        <w:numPr>
          <w:ilvl w:val="0"/>
          <w:numId w:val="0"/>
        </w:numPr>
        <w:ind w:left="357" w:hanging="357"/>
        <w:rPr>
          <w:rFonts w:eastAsiaTheme="majorEastAsia"/>
          <w:iCs/>
          <w:lang w:eastAsia="en-US"/>
        </w:rPr>
      </w:pPr>
      <w:r>
        <w:rPr>
          <w:rFonts w:eastAsiaTheme="majorEastAsia"/>
          <w:iCs/>
          <w:lang w:eastAsia="en-US"/>
        </w:rPr>
        <w:t xml:space="preserve">SDG 15: Life </w:t>
      </w:r>
      <w:proofErr w:type="gramStart"/>
      <w:r>
        <w:rPr>
          <w:rFonts w:eastAsiaTheme="majorEastAsia"/>
          <w:iCs/>
          <w:lang w:eastAsia="en-US"/>
        </w:rPr>
        <w:t>On</w:t>
      </w:r>
      <w:proofErr w:type="gramEnd"/>
      <w:r>
        <w:rPr>
          <w:rFonts w:eastAsiaTheme="majorEastAsia"/>
          <w:iCs/>
          <w:lang w:eastAsia="en-US"/>
        </w:rPr>
        <w:t xml:space="preserve"> Land </w:t>
      </w:r>
    </w:p>
    <w:p w14:paraId="74521ADF" w14:textId="41FB400A" w:rsidR="00977578" w:rsidRPr="002D7829" w:rsidRDefault="00977578" w:rsidP="00490B25">
      <w:pPr>
        <w:pStyle w:val="Bulletlistmultilevel"/>
        <w:numPr>
          <w:ilvl w:val="0"/>
          <w:numId w:val="0"/>
        </w:numPr>
        <w:ind w:left="357" w:hanging="357"/>
        <w:rPr>
          <w:rFonts w:eastAsiaTheme="majorEastAsia"/>
          <w:iCs/>
          <w:lang w:eastAsia="en-US"/>
        </w:rPr>
      </w:pPr>
      <w:r>
        <w:rPr>
          <w:rFonts w:eastAsiaTheme="majorEastAsia"/>
          <w:iCs/>
          <w:lang w:eastAsia="en-US"/>
        </w:rPr>
        <w:t xml:space="preserve">SDG 17: Partnerships for the Goals </w:t>
      </w:r>
    </w:p>
    <w:p w14:paraId="77B14ADE" w14:textId="77777777" w:rsidR="00B43BBE" w:rsidRDefault="00B43BBE" w:rsidP="00A42179">
      <w:pPr>
        <w:pStyle w:val="Bulletlistmultilevel"/>
        <w:numPr>
          <w:ilvl w:val="0"/>
          <w:numId w:val="0"/>
        </w:numPr>
        <w:ind w:left="357" w:hanging="357"/>
        <w:rPr>
          <w:rFonts w:eastAsiaTheme="majorEastAsia"/>
          <w:iCs/>
          <w:lang w:eastAsia="en-US"/>
        </w:rPr>
        <w:sectPr w:rsidR="00B43BBE" w:rsidSect="00B43BBE">
          <w:type w:val="continuous"/>
          <w:pgSz w:w="11906" w:h="16838" w:code="9"/>
          <w:pgMar w:top="1440" w:right="991" w:bottom="1276" w:left="1560" w:header="709" w:footer="782" w:gutter="0"/>
          <w:cols w:num="2" w:space="708"/>
          <w:docGrid w:linePitch="360"/>
        </w:sectPr>
      </w:pPr>
    </w:p>
    <w:p w14:paraId="16B4D44A" w14:textId="404485D8" w:rsidR="006750C4" w:rsidRPr="00D47B38" w:rsidRDefault="1C9C7AC2" w:rsidP="006750C4">
      <w:pPr>
        <w:pStyle w:val="Heading2"/>
      </w:pPr>
      <w:bookmarkStart w:id="182" w:name="_Toc81123414"/>
      <w:bookmarkStart w:id="183" w:name="_Toc88557455"/>
      <w:r>
        <w:t xml:space="preserve">Community </w:t>
      </w:r>
      <w:r w:rsidR="545BF97B">
        <w:t>i</w:t>
      </w:r>
      <w:r w:rsidR="00F42D79">
        <w:t>nfrastructure and services</w:t>
      </w:r>
      <w:bookmarkEnd w:id="182"/>
      <w:bookmarkEnd w:id="183"/>
    </w:p>
    <w:p w14:paraId="38C6578F" w14:textId="4719705A" w:rsidR="00111A51" w:rsidRDefault="00111A51" w:rsidP="00111A51">
      <w:pPr>
        <w:rPr>
          <w:rFonts w:eastAsiaTheme="majorEastAsia"/>
          <w:iCs/>
          <w:lang w:eastAsia="en-US"/>
        </w:rPr>
      </w:pPr>
      <w:r w:rsidRPr="00111A51">
        <w:rPr>
          <w:rFonts w:eastAsiaTheme="majorEastAsia"/>
          <w:iCs/>
          <w:lang w:eastAsia="en-US"/>
        </w:rPr>
        <w:t>Local services and community groups work together to ensure residents can access appropriate and affordable services and facilities which promote and protect health and wellbeing throughout life.</w:t>
      </w:r>
    </w:p>
    <w:p w14:paraId="35F7F800" w14:textId="04F1E089" w:rsidR="00111A51" w:rsidRDefault="00111A51" w:rsidP="00111A51">
      <w:pPr>
        <w:rPr>
          <w:rFonts w:eastAsiaTheme="majorEastAsia"/>
          <w:iCs/>
          <w:lang w:eastAsia="en-US"/>
        </w:rPr>
      </w:pPr>
    </w:p>
    <w:p w14:paraId="4517F272" w14:textId="095CE329" w:rsidR="005B7DDB" w:rsidRDefault="005B7DDB" w:rsidP="005B7DDB">
      <w:pPr>
        <w:pStyle w:val="Bulletlistmultilevel"/>
        <w:numPr>
          <w:ilvl w:val="0"/>
          <w:numId w:val="9"/>
        </w:numPr>
        <w:rPr>
          <w:lang w:eastAsia="en-US"/>
        </w:rPr>
      </w:pPr>
      <w:r>
        <w:rPr>
          <w:lang w:eastAsia="en-US"/>
        </w:rPr>
        <w:t>In 2020, healthcare and social services accounts for 3.3% of registered businesses, compared to 6% in Victoria.</w:t>
      </w:r>
    </w:p>
    <w:p w14:paraId="3240CFB5" w14:textId="77777777" w:rsidR="006750C4" w:rsidRDefault="006750C4" w:rsidP="006750C4">
      <w:pPr>
        <w:rPr>
          <w:rFonts w:eastAsiaTheme="majorEastAsia"/>
          <w:iCs/>
          <w:lang w:eastAsia="en-US"/>
        </w:rPr>
      </w:pPr>
    </w:p>
    <w:p w14:paraId="66874226" w14:textId="289AD117" w:rsidR="006B1ACA" w:rsidRPr="00BF345D" w:rsidRDefault="006B1ACA" w:rsidP="00F42D79">
      <w:pPr>
        <w:pStyle w:val="Heading3"/>
      </w:pPr>
      <w:r>
        <w:t xml:space="preserve">Strategic </w:t>
      </w:r>
      <w:r w:rsidR="00F42D79">
        <w:t>i</w:t>
      </w:r>
      <w:r>
        <w:t>ndicator</w:t>
      </w:r>
    </w:p>
    <w:p w14:paraId="26A7F124" w14:textId="333262DC" w:rsidR="006750C4" w:rsidRDefault="00D004E4" w:rsidP="006750C4">
      <w:pPr>
        <w:pStyle w:val="Bulletlistmultilevel"/>
        <w:numPr>
          <w:ilvl w:val="0"/>
          <w:numId w:val="0"/>
        </w:numPr>
        <w:ind w:left="357" w:hanging="357"/>
        <w:rPr>
          <w:lang w:eastAsia="en-US"/>
        </w:rPr>
      </w:pPr>
      <w:r w:rsidRPr="545BF97B">
        <w:rPr>
          <w:lang w:eastAsia="en-US"/>
        </w:rPr>
        <w:t>I</w:t>
      </w:r>
      <w:r w:rsidR="004B2CC8" w:rsidRPr="545BF97B">
        <w:rPr>
          <w:lang w:eastAsia="en-US"/>
        </w:rPr>
        <w:t xml:space="preserve">ncrease access to </w:t>
      </w:r>
      <w:r w:rsidR="38946289" w:rsidRPr="545BF97B">
        <w:rPr>
          <w:lang w:eastAsia="en-US"/>
        </w:rPr>
        <w:t>community</w:t>
      </w:r>
      <w:r w:rsidR="002D7829" w:rsidRPr="545BF97B">
        <w:rPr>
          <w:lang w:eastAsia="en-US"/>
        </w:rPr>
        <w:t xml:space="preserve"> infrastructure and services</w:t>
      </w:r>
      <w:r w:rsidR="004B2CC8" w:rsidRPr="545BF97B">
        <w:rPr>
          <w:lang w:eastAsia="en-US"/>
        </w:rPr>
        <w:t xml:space="preserve"> close to home.</w:t>
      </w:r>
    </w:p>
    <w:p w14:paraId="4B15D052" w14:textId="77777777" w:rsidR="006750C4" w:rsidRDefault="006750C4" w:rsidP="006750C4">
      <w:pPr>
        <w:pStyle w:val="Bulletlistmultilevel"/>
        <w:numPr>
          <w:ilvl w:val="0"/>
          <w:numId w:val="0"/>
        </w:numPr>
        <w:rPr>
          <w:rFonts w:eastAsiaTheme="majorEastAsia"/>
          <w:iCs/>
          <w:lang w:eastAsia="en-US"/>
        </w:rPr>
      </w:pPr>
    </w:p>
    <w:p w14:paraId="225CCC07" w14:textId="77777777" w:rsidR="00E139B0" w:rsidRPr="001D2697" w:rsidRDefault="00E139B0" w:rsidP="00E139B0">
      <w:pPr>
        <w:pStyle w:val="Bulletlistmultilevel"/>
        <w:numPr>
          <w:ilvl w:val="0"/>
          <w:numId w:val="0"/>
        </w:numPr>
        <w:ind w:left="357" w:hanging="357"/>
        <w:rPr>
          <w:rFonts w:eastAsiaTheme="majorEastAsia"/>
          <w:b/>
          <w:bCs/>
          <w:iCs/>
          <w:lang w:eastAsia="en-US"/>
        </w:rPr>
      </w:pPr>
      <w:r w:rsidRPr="001D2697">
        <w:rPr>
          <w:rFonts w:eastAsiaTheme="majorEastAsia"/>
          <w:b/>
          <w:bCs/>
          <w:iCs/>
          <w:lang w:eastAsia="en-US"/>
        </w:rPr>
        <w:t xml:space="preserve">Related </w:t>
      </w:r>
      <w:r w:rsidRPr="004D20C2">
        <w:rPr>
          <w:rFonts w:eastAsiaTheme="majorEastAsia"/>
          <w:b/>
          <w:bCs/>
          <w:i/>
          <w:lang w:eastAsia="en-US"/>
        </w:rPr>
        <w:t>Plan Melbourne 2050</w:t>
      </w:r>
      <w:r w:rsidRPr="001D2697">
        <w:rPr>
          <w:rFonts w:eastAsiaTheme="majorEastAsia"/>
          <w:b/>
          <w:bCs/>
          <w:iCs/>
          <w:lang w:eastAsia="en-US"/>
        </w:rPr>
        <w:t xml:space="preserve"> Policies </w:t>
      </w:r>
    </w:p>
    <w:p w14:paraId="5B548AD3" w14:textId="4FC05C20" w:rsidR="004B04DE" w:rsidRDefault="004B04DE" w:rsidP="00806DB0">
      <w:pPr>
        <w:pStyle w:val="Bulletlistmultilevel"/>
        <w:numPr>
          <w:ilvl w:val="0"/>
          <w:numId w:val="0"/>
        </w:numPr>
        <w:ind w:left="1304" w:hanging="1304"/>
      </w:pPr>
      <w:r>
        <w:t>Policy 2.2</w:t>
      </w:r>
      <w:r w:rsidRPr="007B0D15">
        <w:t>.5</w:t>
      </w:r>
      <w:r>
        <w:t xml:space="preserve"> – Require development in growth areas to be sequenced and staged better to link infrastructure delivery to land release. </w:t>
      </w:r>
    </w:p>
    <w:p w14:paraId="6652B149" w14:textId="01C116AC" w:rsidR="00E91C07" w:rsidRDefault="00E91C07" w:rsidP="00806DB0">
      <w:pPr>
        <w:pStyle w:val="Bulletlistmultilevel"/>
        <w:numPr>
          <w:ilvl w:val="0"/>
          <w:numId w:val="0"/>
        </w:numPr>
        <w:ind w:left="1304" w:hanging="1304"/>
      </w:pPr>
      <w:r>
        <w:t xml:space="preserve">Policy </w:t>
      </w:r>
      <w:r w:rsidRPr="007B0D15">
        <w:t>4.3.1</w:t>
      </w:r>
      <w:r>
        <w:t xml:space="preserve"> – Promote urban design excellence in every aspect of the built environment </w:t>
      </w:r>
    </w:p>
    <w:p w14:paraId="386DF5BC" w14:textId="322AA11D" w:rsidR="0099663C" w:rsidRPr="0099663C" w:rsidRDefault="0099663C" w:rsidP="00806DB0">
      <w:pPr>
        <w:pStyle w:val="Bulletlistmultilevel"/>
        <w:numPr>
          <w:ilvl w:val="0"/>
          <w:numId w:val="0"/>
        </w:numPr>
        <w:ind w:left="1304" w:hanging="1304"/>
        <w:rPr>
          <w:rFonts w:eastAsiaTheme="majorEastAsia"/>
          <w:b/>
          <w:bCs/>
          <w:iCs/>
          <w:lang w:eastAsia="en-US"/>
        </w:rPr>
      </w:pPr>
      <w:r>
        <w:t xml:space="preserve">Policy </w:t>
      </w:r>
      <w:r w:rsidRPr="007B0D15">
        <w:t>6.1.1</w:t>
      </w:r>
      <w:r w:rsidRPr="001D2697">
        <w:rPr>
          <w:rFonts w:eastAsiaTheme="majorEastAsia"/>
          <w:b/>
          <w:bCs/>
          <w:iCs/>
          <w:lang w:eastAsia="en-US"/>
        </w:rPr>
        <w:t xml:space="preserve"> </w:t>
      </w:r>
      <w:r>
        <w:rPr>
          <w:rFonts w:eastAsiaTheme="majorEastAsia"/>
          <w:b/>
          <w:bCs/>
          <w:iCs/>
          <w:lang w:eastAsia="en-US"/>
        </w:rPr>
        <w:t xml:space="preserve">– </w:t>
      </w:r>
      <w:r w:rsidRPr="0099663C">
        <w:rPr>
          <w:rFonts w:eastAsiaTheme="majorEastAsia"/>
          <w:iCs/>
          <w:lang w:eastAsia="en-US"/>
        </w:rPr>
        <w:t>Support a network of vibrant activity centres</w:t>
      </w:r>
      <w:r>
        <w:rPr>
          <w:rFonts w:eastAsiaTheme="majorEastAsia"/>
          <w:b/>
          <w:bCs/>
          <w:iCs/>
          <w:lang w:eastAsia="en-US"/>
        </w:rPr>
        <w:t xml:space="preserve"> </w:t>
      </w:r>
    </w:p>
    <w:p w14:paraId="793BEEB7" w14:textId="0EC86240" w:rsidR="002B18C4" w:rsidRDefault="002B18C4" w:rsidP="00806DB0">
      <w:pPr>
        <w:pStyle w:val="Bulletlistmultilevel"/>
        <w:numPr>
          <w:ilvl w:val="0"/>
          <w:numId w:val="0"/>
        </w:numPr>
        <w:ind w:left="1304" w:hanging="1304"/>
      </w:pPr>
      <w:r>
        <w:t xml:space="preserve">Policy </w:t>
      </w:r>
      <w:r w:rsidR="00114908">
        <w:t>5.3.3</w:t>
      </w:r>
      <w:r>
        <w:t xml:space="preserve"> – </w:t>
      </w:r>
      <w:r w:rsidR="00D7651C">
        <w:t xml:space="preserve">Support not-for-profit community services to build social capital and stronger communities </w:t>
      </w:r>
    </w:p>
    <w:p w14:paraId="59F67C14" w14:textId="1A56A6D0" w:rsidR="002B18C4" w:rsidRDefault="002B18C4" w:rsidP="00806DB0">
      <w:pPr>
        <w:pStyle w:val="Bulletlistmultilevel"/>
        <w:numPr>
          <w:ilvl w:val="0"/>
          <w:numId w:val="0"/>
        </w:numPr>
        <w:ind w:left="1304" w:hanging="1304"/>
      </w:pPr>
      <w:r>
        <w:t xml:space="preserve">Policy </w:t>
      </w:r>
      <w:r w:rsidR="00114908">
        <w:t>5.3.4</w:t>
      </w:r>
      <w:r>
        <w:t xml:space="preserve"> – </w:t>
      </w:r>
      <w:r w:rsidR="00D7651C">
        <w:t xml:space="preserve">Provide and protect land for </w:t>
      </w:r>
      <w:r w:rsidR="002A6AF5">
        <w:t>cemeteries</w:t>
      </w:r>
      <w:r w:rsidR="00D7651C">
        <w:t xml:space="preserve"> and c</w:t>
      </w:r>
      <w:r w:rsidR="002A6AF5">
        <w:t xml:space="preserve">rematoria </w:t>
      </w:r>
    </w:p>
    <w:p w14:paraId="3354BCBF" w14:textId="7F9F1F96" w:rsidR="00114908" w:rsidRDefault="002B18C4" w:rsidP="00806DB0">
      <w:pPr>
        <w:pStyle w:val="Bulletlistmultilevel"/>
        <w:numPr>
          <w:ilvl w:val="0"/>
          <w:numId w:val="0"/>
        </w:numPr>
        <w:ind w:left="1304" w:hanging="1304"/>
      </w:pPr>
      <w:r>
        <w:t xml:space="preserve">Policy </w:t>
      </w:r>
      <w:r w:rsidR="00114908" w:rsidRPr="007B0D15">
        <w:t>6.2.1</w:t>
      </w:r>
      <w:r>
        <w:t xml:space="preserve"> </w:t>
      </w:r>
      <w:r w:rsidR="002A6AF5">
        <w:t>–</w:t>
      </w:r>
      <w:r>
        <w:t xml:space="preserve"> </w:t>
      </w:r>
      <w:r w:rsidR="002A6AF5">
        <w:t xml:space="preserve">Mitigate exposure to natural hazards and adapt to the impacts of climate change </w:t>
      </w:r>
    </w:p>
    <w:p w14:paraId="48ED0880" w14:textId="77777777" w:rsidR="00B54FEE" w:rsidRPr="00B54FEE" w:rsidRDefault="00B54FEE" w:rsidP="00806DB0">
      <w:pPr>
        <w:pStyle w:val="Bulletlistmultilevel"/>
        <w:numPr>
          <w:ilvl w:val="0"/>
          <w:numId w:val="0"/>
        </w:numPr>
        <w:ind w:left="1304" w:hanging="1304"/>
        <w:rPr>
          <w:rFonts w:eastAsiaTheme="majorEastAsia"/>
          <w:iCs/>
          <w:lang w:eastAsia="en-US"/>
        </w:rPr>
      </w:pPr>
      <w:r w:rsidRPr="00B54FEE">
        <w:rPr>
          <w:rFonts w:eastAsiaTheme="majorEastAsia"/>
          <w:iCs/>
          <w:lang w:eastAsia="en-US"/>
        </w:rPr>
        <w:t xml:space="preserve">Policy 6.2.2 – Require climate change risks to be considered in infrastructure planning </w:t>
      </w:r>
    </w:p>
    <w:p w14:paraId="7B3204BF" w14:textId="77777777" w:rsidR="00B54FEE" w:rsidRPr="002B18C4" w:rsidRDefault="00B54FEE" w:rsidP="002B18C4">
      <w:pPr>
        <w:pStyle w:val="Bulletlistmultilevel"/>
        <w:numPr>
          <w:ilvl w:val="0"/>
          <w:numId w:val="0"/>
        </w:numPr>
        <w:ind w:left="357" w:hanging="357"/>
      </w:pPr>
    </w:p>
    <w:p w14:paraId="7BD1306B" w14:textId="039B0F56" w:rsidR="00E139B0" w:rsidRDefault="00E139B0"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Supporting</w:t>
      </w:r>
      <w:r w:rsidRPr="001D2697">
        <w:rPr>
          <w:rFonts w:eastAsiaTheme="majorEastAsia"/>
          <w:b/>
          <w:bCs/>
          <w:iCs/>
          <w:lang w:eastAsia="en-US"/>
        </w:rPr>
        <w:t xml:space="preserve"> Council documents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2"/>
        <w:gridCol w:w="4819"/>
      </w:tblGrid>
      <w:tr w:rsidR="00F5726F" w:rsidRPr="0065653A" w14:paraId="5B5D5730" w14:textId="77777777" w:rsidTr="0065653A">
        <w:tc>
          <w:tcPr>
            <w:tcW w:w="4962" w:type="dxa"/>
          </w:tcPr>
          <w:p w14:paraId="06A4DF95"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Services for Success</w:t>
            </w:r>
          </w:p>
          <w:p w14:paraId="7E21FB8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Community Infrastructure Strategy (to be developed)</w:t>
            </w:r>
          </w:p>
          <w:p w14:paraId="78BBE7F9"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Access Design Policy and Guidelines </w:t>
            </w:r>
          </w:p>
          <w:p w14:paraId="5BBF2BA0"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Buildings and Facilities Maintenance Policy</w:t>
            </w:r>
          </w:p>
          <w:p w14:paraId="4FF96FD1"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Enhanced Standard – Sustainable Buildings </w:t>
            </w:r>
          </w:p>
          <w:p w14:paraId="2F4384D6"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Sports Facilities Standards Policy </w:t>
            </w:r>
          </w:p>
          <w:p w14:paraId="4C4BCC66"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Skate and BMX Strategy </w:t>
            </w:r>
          </w:p>
          <w:p w14:paraId="12ED49E9"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Play Space Strategy </w:t>
            </w:r>
          </w:p>
          <w:p w14:paraId="343935D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Community Garden Policy (under review)</w:t>
            </w:r>
          </w:p>
          <w:p w14:paraId="11D3CD9B"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CCTV Policy </w:t>
            </w:r>
          </w:p>
          <w:p w14:paraId="05836BE2"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Graffiti Policy </w:t>
            </w:r>
          </w:p>
          <w:p w14:paraId="1DCE75E6"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Planning Scheme </w:t>
            </w:r>
          </w:p>
          <w:p w14:paraId="148DC642"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Beaconsfield Precinct Structure Plan </w:t>
            </w:r>
          </w:p>
          <w:p w14:paraId="1DFB9351"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Road Precinct Structure Plan </w:t>
            </w:r>
          </w:p>
          <w:p w14:paraId="574F4CE3"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Cardinia Road Employment Precinct Structure Plan</w:t>
            </w:r>
          </w:p>
          <w:p w14:paraId="18457EB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Precinct Structure Plan </w:t>
            </w:r>
          </w:p>
          <w:p w14:paraId="3D1B6C61"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South Employment Precinct Structure Plan </w:t>
            </w:r>
          </w:p>
          <w:p w14:paraId="601991A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Pakenham East Precinct Structure Plan</w:t>
            </w:r>
          </w:p>
          <w:p w14:paraId="4FF60B16"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Pakenham Precinct Structure Plan</w:t>
            </w:r>
          </w:p>
          <w:p w14:paraId="08194962" w14:textId="293242B3" w:rsidR="00F5726F"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Social and Affordable Housing Strategy </w:t>
            </w:r>
          </w:p>
        </w:tc>
        <w:tc>
          <w:tcPr>
            <w:tcW w:w="4819" w:type="dxa"/>
          </w:tcPr>
          <w:p w14:paraId="08359962"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Sustainable Environment Policy</w:t>
            </w:r>
          </w:p>
          <w:p w14:paraId="0B49FB9A"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Aspirational Energy Transition Plan</w:t>
            </w:r>
          </w:p>
          <w:p w14:paraId="304602DC"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Climate Adaptation Strategy (under development) </w:t>
            </w:r>
          </w:p>
          <w:p w14:paraId="08E88971"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Neighbourhood House Policy </w:t>
            </w:r>
          </w:p>
          <w:p w14:paraId="5BED6D85"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Reconciliation Action Plan</w:t>
            </w:r>
          </w:p>
          <w:p w14:paraId="3E8F6D5F"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Arts and Culture Policy </w:t>
            </w:r>
          </w:p>
          <w:p w14:paraId="1F639820"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Public Art Policy</w:t>
            </w:r>
          </w:p>
          <w:p w14:paraId="4ACFC975"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Social Justice and Equity Policy </w:t>
            </w:r>
          </w:p>
          <w:p w14:paraId="2070726F"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Cultural Diversity Plan</w:t>
            </w:r>
          </w:p>
          <w:p w14:paraId="14E2D981"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Child, Youth and Family Strategy </w:t>
            </w:r>
          </w:p>
          <w:p w14:paraId="5DBEE0C9"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Access and Inclusion Plan</w:t>
            </w:r>
          </w:p>
          <w:p w14:paraId="7EC25E53"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Ageing Well Strategy</w:t>
            </w:r>
          </w:p>
          <w:p w14:paraId="01A99828"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Safer Communities Strategy</w:t>
            </w:r>
          </w:p>
          <w:p w14:paraId="623EEFB3"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Responsible Gaming Policy</w:t>
            </w:r>
          </w:p>
          <w:p w14:paraId="237E9693"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Municipal Emergency Management Plan</w:t>
            </w:r>
          </w:p>
          <w:p w14:paraId="4A633D99"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Municipal Relief and Recovery Plan</w:t>
            </w:r>
          </w:p>
          <w:p w14:paraId="5C3EF943"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Municipal Heat Health Plan</w:t>
            </w:r>
          </w:p>
          <w:p w14:paraId="76ED61A5"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Relief Centre Activation Plan</w:t>
            </w:r>
          </w:p>
          <w:p w14:paraId="0BC7DCC6"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 xml:space="preserve">Neighbourhood Safer Places Plan </w:t>
            </w:r>
          </w:p>
          <w:p w14:paraId="0D6D45B7" w14:textId="77777777" w:rsidR="0065653A"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Emergency Response Activation Plan</w:t>
            </w:r>
          </w:p>
          <w:p w14:paraId="5851F629" w14:textId="34183048" w:rsidR="00F5726F" w:rsidRPr="0065653A" w:rsidRDefault="0065653A" w:rsidP="0065653A">
            <w:pPr>
              <w:pStyle w:val="Bulletlistmultilevel"/>
              <w:numPr>
                <w:ilvl w:val="0"/>
                <w:numId w:val="9"/>
              </w:numPr>
              <w:rPr>
                <w:rFonts w:eastAsiaTheme="majorEastAsia"/>
                <w:sz w:val="22"/>
                <w:lang w:eastAsia="en-US"/>
              </w:rPr>
            </w:pPr>
            <w:r w:rsidRPr="6A460B75">
              <w:rPr>
                <w:rFonts w:eastAsiaTheme="majorEastAsia"/>
                <w:sz w:val="22"/>
                <w:lang w:eastAsia="en-US"/>
              </w:rPr>
              <w:t>Pandemic Influenza Plan</w:t>
            </w:r>
          </w:p>
        </w:tc>
      </w:tr>
    </w:tbl>
    <w:p w14:paraId="6EA8115C" w14:textId="40AEDC53" w:rsidR="002D7829" w:rsidRDefault="002D7829" w:rsidP="00E139B0">
      <w:pPr>
        <w:pStyle w:val="Bulletlistmultilevel"/>
        <w:numPr>
          <w:ilvl w:val="0"/>
          <w:numId w:val="0"/>
        </w:numPr>
        <w:ind w:left="357" w:hanging="357"/>
        <w:rPr>
          <w:rFonts w:eastAsiaTheme="majorEastAsia"/>
          <w:b/>
          <w:lang w:eastAsia="en-US"/>
        </w:rPr>
      </w:pPr>
    </w:p>
    <w:p w14:paraId="3CE62C70" w14:textId="623A86D2" w:rsidR="002D7829" w:rsidRPr="002D7829" w:rsidRDefault="002D7829" w:rsidP="002D7829">
      <w:pPr>
        <w:pStyle w:val="Bulletlistmultilevel"/>
        <w:numPr>
          <w:ilvl w:val="0"/>
          <w:numId w:val="0"/>
        </w:numPr>
        <w:ind w:left="357" w:hanging="357"/>
        <w:rPr>
          <w:rFonts w:eastAsiaTheme="majorEastAsia"/>
          <w:b/>
          <w:bCs/>
          <w:iCs/>
          <w:lang w:eastAsia="en-US"/>
        </w:rPr>
      </w:pPr>
      <w:r w:rsidRPr="001A7552">
        <w:rPr>
          <w:rFonts w:eastAsiaTheme="majorEastAsia"/>
          <w:b/>
          <w:bCs/>
          <w:iCs/>
          <w:lang w:eastAsia="en-US"/>
        </w:rPr>
        <w:t>Sustainable Development Goals</w:t>
      </w:r>
    </w:p>
    <w:p w14:paraId="480E0799" w14:textId="77777777" w:rsidR="00B43BBE" w:rsidRDefault="00B43BBE" w:rsidP="002D7829">
      <w:pPr>
        <w:rPr>
          <w:rFonts w:eastAsiaTheme="majorEastAsia"/>
          <w:iCs/>
          <w:lang w:eastAsia="en-US"/>
        </w:rPr>
        <w:sectPr w:rsidR="00B43BBE" w:rsidSect="00A155F6">
          <w:type w:val="continuous"/>
          <w:pgSz w:w="11906" w:h="16838" w:code="9"/>
          <w:pgMar w:top="1440" w:right="991" w:bottom="1276" w:left="1560" w:header="709" w:footer="782" w:gutter="0"/>
          <w:cols w:space="708"/>
          <w:docGrid w:linePitch="360"/>
        </w:sectPr>
      </w:pPr>
    </w:p>
    <w:p w14:paraId="4F1E59D9" w14:textId="47D81798" w:rsidR="00CF1042" w:rsidRDefault="00CF1042" w:rsidP="002D7829">
      <w:pPr>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3: Good Health and Wellbeing</w:t>
      </w:r>
    </w:p>
    <w:p w14:paraId="2D941B5A" w14:textId="05EA81BE"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5: Gender Equality </w:t>
      </w:r>
    </w:p>
    <w:p w14:paraId="352E2E4B" w14:textId="107FFB44"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6: Clean Water and Sanitation </w:t>
      </w:r>
    </w:p>
    <w:p w14:paraId="08E0DA95" w14:textId="18D71DBF"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7: Affordable and Clean Energy </w:t>
      </w:r>
    </w:p>
    <w:p w14:paraId="1CC9017D" w14:textId="77777777" w:rsidR="00421A39" w:rsidRDefault="00421A39" w:rsidP="00421A39">
      <w:pPr>
        <w:pStyle w:val="Bulletlistmultilevel"/>
        <w:numPr>
          <w:ilvl w:val="0"/>
          <w:numId w:val="0"/>
        </w:numPr>
        <w:ind w:left="357" w:hanging="357"/>
        <w:rPr>
          <w:rFonts w:eastAsiaTheme="majorEastAsia"/>
          <w:iCs/>
          <w:lang w:eastAsia="en-US"/>
        </w:rPr>
      </w:pPr>
      <w:r>
        <w:rPr>
          <w:rFonts w:eastAsiaTheme="majorEastAsia"/>
          <w:iCs/>
          <w:lang w:eastAsia="en-US"/>
        </w:rPr>
        <w:t xml:space="preserve">SDG 10: Reduced Inequalities </w:t>
      </w:r>
    </w:p>
    <w:p w14:paraId="685F12AE" w14:textId="77777777" w:rsidR="00A42179" w:rsidRDefault="00A42179" w:rsidP="00A42179">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11: </w:t>
      </w:r>
      <w:r>
        <w:rPr>
          <w:rFonts w:eastAsiaTheme="majorEastAsia"/>
          <w:iCs/>
          <w:lang w:eastAsia="en-US"/>
        </w:rPr>
        <w:t xml:space="preserve">Sustainable Cities and Communities </w:t>
      </w:r>
    </w:p>
    <w:p w14:paraId="33647AC8" w14:textId="77777777" w:rsidR="0017509E" w:rsidRDefault="0017509E" w:rsidP="0017509E">
      <w:pPr>
        <w:pStyle w:val="Bulletlistmultilevel"/>
        <w:numPr>
          <w:ilvl w:val="0"/>
          <w:numId w:val="0"/>
        </w:numPr>
        <w:ind w:left="357" w:hanging="357"/>
        <w:rPr>
          <w:rFonts w:eastAsiaTheme="majorEastAsia"/>
          <w:iCs/>
          <w:lang w:eastAsia="en-US"/>
        </w:rPr>
      </w:pPr>
      <w:r>
        <w:rPr>
          <w:rFonts w:eastAsiaTheme="majorEastAsia"/>
          <w:iCs/>
          <w:lang w:eastAsia="en-US"/>
        </w:rPr>
        <w:t xml:space="preserve">SDG 12: Sustainable Consumption and Production </w:t>
      </w:r>
    </w:p>
    <w:p w14:paraId="1A7C1861" w14:textId="77777777" w:rsidR="00490B25" w:rsidRDefault="00490B25" w:rsidP="00490B25">
      <w:pPr>
        <w:pStyle w:val="Bulletlistmultilevel"/>
        <w:numPr>
          <w:ilvl w:val="0"/>
          <w:numId w:val="0"/>
        </w:numPr>
        <w:ind w:left="357" w:hanging="357"/>
        <w:rPr>
          <w:rFonts w:eastAsiaTheme="majorEastAsia"/>
          <w:iCs/>
          <w:lang w:eastAsia="en-US"/>
        </w:rPr>
      </w:pPr>
      <w:r>
        <w:rPr>
          <w:rFonts w:eastAsiaTheme="majorEastAsia"/>
          <w:iCs/>
          <w:lang w:eastAsia="en-US"/>
        </w:rPr>
        <w:t xml:space="preserve">SDG 13: Climate Action </w:t>
      </w:r>
    </w:p>
    <w:p w14:paraId="58902F8A" w14:textId="77777777" w:rsidR="00977578" w:rsidRPr="002D7829" w:rsidRDefault="00977578" w:rsidP="00977578">
      <w:pPr>
        <w:pStyle w:val="Bulletlistmultilevel"/>
        <w:numPr>
          <w:ilvl w:val="0"/>
          <w:numId w:val="0"/>
        </w:numPr>
        <w:ind w:left="357" w:hanging="357"/>
        <w:rPr>
          <w:rFonts w:eastAsiaTheme="majorEastAsia"/>
          <w:iCs/>
          <w:lang w:eastAsia="en-US"/>
        </w:rPr>
      </w:pPr>
      <w:r>
        <w:rPr>
          <w:rFonts w:eastAsiaTheme="majorEastAsia"/>
          <w:iCs/>
          <w:lang w:eastAsia="en-US"/>
        </w:rPr>
        <w:t xml:space="preserve">SDG 17: Partnerships for the Goals </w:t>
      </w:r>
    </w:p>
    <w:p w14:paraId="6C733AD0" w14:textId="77777777" w:rsidR="00B43BBE" w:rsidRDefault="00B43BBE" w:rsidP="00490B25">
      <w:pPr>
        <w:pStyle w:val="Bulletlistmultilevel"/>
        <w:numPr>
          <w:ilvl w:val="0"/>
          <w:numId w:val="0"/>
        </w:numPr>
        <w:ind w:left="357" w:hanging="357"/>
        <w:rPr>
          <w:rFonts w:eastAsiaTheme="majorEastAsia"/>
          <w:iCs/>
          <w:lang w:eastAsia="en-US"/>
        </w:rPr>
        <w:sectPr w:rsidR="00B43BBE" w:rsidSect="00B43BBE">
          <w:type w:val="continuous"/>
          <w:pgSz w:w="11906" w:h="16838" w:code="9"/>
          <w:pgMar w:top="1440" w:right="991" w:bottom="1276" w:left="1560" w:header="709" w:footer="782" w:gutter="0"/>
          <w:cols w:num="2" w:space="708"/>
          <w:docGrid w:linePitch="360"/>
        </w:sectPr>
      </w:pPr>
    </w:p>
    <w:p w14:paraId="458F2468" w14:textId="565438D2" w:rsidR="00746EB7" w:rsidRDefault="006750C4" w:rsidP="006750C4">
      <w:pPr>
        <w:pStyle w:val="Heading2"/>
      </w:pPr>
      <w:bookmarkStart w:id="184" w:name="_Toc81123415"/>
      <w:bookmarkStart w:id="185" w:name="_Toc88557456"/>
      <w:r w:rsidRPr="00B05DAB">
        <w:t>Housing</w:t>
      </w:r>
      <w:bookmarkEnd w:id="184"/>
      <w:bookmarkEnd w:id="185"/>
    </w:p>
    <w:p w14:paraId="62D15BF0" w14:textId="5E8E7C83" w:rsidR="006750C4" w:rsidRDefault="00746EB7" w:rsidP="00746EB7">
      <w:pPr>
        <w:rPr>
          <w:iCs/>
          <w:lang w:eastAsia="en-US"/>
        </w:rPr>
      </w:pPr>
      <w:r w:rsidRPr="00746EB7">
        <w:rPr>
          <w:iCs/>
          <w:lang w:eastAsia="en-US"/>
        </w:rPr>
        <w:t>Cardinia Shire encourages diverse, high quality and sustainable housing, affordable for all, in close proximity to employment, education, goods and services and open space, which is connected by active travel infrastructure and meets the needs of a growing and diverse community.</w:t>
      </w:r>
    </w:p>
    <w:p w14:paraId="1B4B88A1" w14:textId="77777777" w:rsidR="00746EB7" w:rsidRPr="00746EB7" w:rsidRDefault="00746EB7" w:rsidP="00746EB7">
      <w:pPr>
        <w:rPr>
          <w:iCs/>
          <w:lang w:eastAsia="en-US"/>
        </w:rPr>
      </w:pPr>
    </w:p>
    <w:p w14:paraId="7035FF1C" w14:textId="77777777" w:rsidR="00B05DAB" w:rsidRDefault="00B05DAB" w:rsidP="00B05DAB">
      <w:pPr>
        <w:pStyle w:val="Bulletlistmultilevel"/>
        <w:numPr>
          <w:ilvl w:val="0"/>
          <w:numId w:val="25"/>
        </w:numPr>
        <w:rPr>
          <w:lang w:eastAsia="en-US"/>
        </w:rPr>
      </w:pPr>
      <w:r>
        <w:rPr>
          <w:lang w:eastAsia="en-US"/>
        </w:rPr>
        <w:t>Median house price is $585,000 compared to $785,000 in Greater Melbourne.</w:t>
      </w:r>
    </w:p>
    <w:p w14:paraId="6288B5AD" w14:textId="77777777" w:rsidR="00B05DAB" w:rsidRDefault="00B05DAB" w:rsidP="00B05DAB">
      <w:pPr>
        <w:pStyle w:val="Bulletlistmultilevel"/>
        <w:numPr>
          <w:ilvl w:val="0"/>
          <w:numId w:val="25"/>
        </w:numPr>
        <w:rPr>
          <w:lang w:eastAsia="en-US"/>
        </w:rPr>
      </w:pPr>
      <w:r>
        <w:rPr>
          <w:lang w:eastAsia="en-US"/>
        </w:rPr>
        <w:t>Median house rental is $380 per week compared to $440 per week in Greater Melbourne.</w:t>
      </w:r>
    </w:p>
    <w:p w14:paraId="31AEAC41" w14:textId="0AFEF3FB" w:rsidR="00B05DAB" w:rsidRDefault="00B05DAB" w:rsidP="00B05DAB">
      <w:pPr>
        <w:pStyle w:val="Bulletlistmultilevel"/>
        <w:numPr>
          <w:ilvl w:val="0"/>
          <w:numId w:val="25"/>
        </w:numPr>
        <w:rPr>
          <w:lang w:eastAsia="en-US"/>
        </w:rPr>
      </w:pPr>
      <w:r>
        <w:rPr>
          <w:lang w:eastAsia="en-US"/>
        </w:rPr>
        <w:t>47% of households have a mortgage.</w:t>
      </w:r>
    </w:p>
    <w:p w14:paraId="1512FD80" w14:textId="71E2AA77" w:rsidR="00B05DAB" w:rsidRDefault="00B05DAB" w:rsidP="00B05DAB">
      <w:pPr>
        <w:pStyle w:val="Bulletlistmultilevel"/>
        <w:numPr>
          <w:ilvl w:val="0"/>
          <w:numId w:val="25"/>
        </w:numPr>
        <w:rPr>
          <w:lang w:eastAsia="en-US"/>
        </w:rPr>
      </w:pPr>
      <w:r>
        <w:rPr>
          <w:lang w:eastAsia="en-US"/>
        </w:rPr>
        <w:t>Social housing makes up 1% of all housing in Cardinia Shire.</w:t>
      </w:r>
    </w:p>
    <w:p w14:paraId="1493E0B5" w14:textId="1FB27F9C" w:rsidR="00B05DAB" w:rsidRDefault="00B05DAB" w:rsidP="00B05DAB">
      <w:pPr>
        <w:pStyle w:val="Bulletlistmultilevel"/>
        <w:numPr>
          <w:ilvl w:val="0"/>
          <w:numId w:val="25"/>
        </w:numPr>
        <w:rPr>
          <w:lang w:eastAsia="en-US"/>
        </w:rPr>
      </w:pPr>
      <w:r>
        <w:rPr>
          <w:lang w:eastAsia="en-US"/>
        </w:rPr>
        <w:t>14% (4,678) households are experiencing housing stress, with approximately half experiencing rental stress and half experiencing mortgage stress.</w:t>
      </w:r>
    </w:p>
    <w:p w14:paraId="082044FE" w14:textId="2C0D6651" w:rsidR="00B05DAB" w:rsidRDefault="00B05DAB" w:rsidP="00B05DAB">
      <w:pPr>
        <w:pStyle w:val="Bulletlistmultilevel"/>
        <w:numPr>
          <w:ilvl w:val="0"/>
          <w:numId w:val="25"/>
        </w:numPr>
        <w:rPr>
          <w:lang w:eastAsia="en-US"/>
        </w:rPr>
      </w:pPr>
      <w:r>
        <w:rPr>
          <w:lang w:eastAsia="en-US"/>
        </w:rPr>
        <w:t xml:space="preserve">Mortgage stress is highest in Pakenham, Koo Wee </w:t>
      </w:r>
      <w:r w:rsidR="00A323A0">
        <w:rPr>
          <w:lang w:eastAsia="en-US"/>
        </w:rPr>
        <w:t>Rup,</w:t>
      </w:r>
      <w:r>
        <w:rPr>
          <w:lang w:eastAsia="en-US"/>
        </w:rPr>
        <w:t xml:space="preserve"> and Lang.</w:t>
      </w:r>
    </w:p>
    <w:p w14:paraId="59037174" w14:textId="107F4EE1" w:rsidR="00B05DAB" w:rsidRDefault="00B05DAB" w:rsidP="00B05DAB">
      <w:pPr>
        <w:pStyle w:val="Bulletlistmultilevel"/>
        <w:numPr>
          <w:ilvl w:val="0"/>
          <w:numId w:val="25"/>
        </w:numPr>
        <w:rPr>
          <w:lang w:eastAsia="en-US"/>
        </w:rPr>
      </w:pPr>
      <w:r>
        <w:rPr>
          <w:lang w:eastAsia="en-US"/>
        </w:rPr>
        <w:t xml:space="preserve">Rental stress is highest is Koo Wee Rup, Pakenham </w:t>
      </w:r>
      <w:r w:rsidR="00A323A0">
        <w:rPr>
          <w:lang w:eastAsia="en-US"/>
        </w:rPr>
        <w:t>North,</w:t>
      </w:r>
      <w:r>
        <w:rPr>
          <w:lang w:eastAsia="en-US"/>
        </w:rPr>
        <w:t xml:space="preserve"> and the hills.</w:t>
      </w:r>
    </w:p>
    <w:p w14:paraId="74245D48" w14:textId="3E36BCAB" w:rsidR="00B05DAB" w:rsidRDefault="00B05DAB" w:rsidP="00B05DAB">
      <w:pPr>
        <w:pStyle w:val="Bulletlistmultilevel"/>
        <w:numPr>
          <w:ilvl w:val="0"/>
          <w:numId w:val="25"/>
        </w:numPr>
        <w:rPr>
          <w:lang w:eastAsia="en-US"/>
        </w:rPr>
      </w:pPr>
      <w:r>
        <w:rPr>
          <w:lang w:eastAsia="en-US"/>
        </w:rPr>
        <w:t>12% of all housing sales in 2020 were affordable to people on low incomes.</w:t>
      </w:r>
    </w:p>
    <w:p w14:paraId="321B93CF" w14:textId="54F0B22E" w:rsidR="00B05DAB" w:rsidRDefault="00B05DAB" w:rsidP="00B05DAB">
      <w:pPr>
        <w:pStyle w:val="Bulletlistmultilevel"/>
        <w:numPr>
          <w:ilvl w:val="0"/>
          <w:numId w:val="25"/>
        </w:numPr>
        <w:rPr>
          <w:lang w:eastAsia="en-US"/>
        </w:rPr>
      </w:pPr>
      <w:r>
        <w:rPr>
          <w:lang w:eastAsia="en-US"/>
        </w:rPr>
        <w:t>Families on very low incomes are in the greatest need of affordable housing.</w:t>
      </w:r>
    </w:p>
    <w:p w14:paraId="67024164" w14:textId="6DA58D1C" w:rsidR="00B05DAB" w:rsidRDefault="00B05DAB" w:rsidP="00B05DAB">
      <w:pPr>
        <w:pStyle w:val="Bulletlistmultilevel"/>
        <w:numPr>
          <w:ilvl w:val="0"/>
          <w:numId w:val="25"/>
        </w:numPr>
        <w:rPr>
          <w:lang w:eastAsia="en-US"/>
        </w:rPr>
      </w:pPr>
      <w:r>
        <w:rPr>
          <w:lang w:eastAsia="en-US"/>
        </w:rPr>
        <w:t>Couples with children (39%) make up the largest household type, followed by couples without children (24%) and lone person households (18%). One</w:t>
      </w:r>
      <w:r w:rsidR="00671CC1">
        <w:rPr>
          <w:lang w:eastAsia="en-US"/>
        </w:rPr>
        <w:t>-</w:t>
      </w:r>
      <w:r>
        <w:rPr>
          <w:lang w:eastAsia="en-US"/>
        </w:rPr>
        <w:t xml:space="preserve">parent families make up 12% of all households. </w:t>
      </w:r>
    </w:p>
    <w:p w14:paraId="49239022" w14:textId="77777777" w:rsidR="00973BD4" w:rsidRPr="00746EB7" w:rsidRDefault="00973BD4" w:rsidP="00854DA7">
      <w:pPr>
        <w:rPr>
          <w:rFonts w:eastAsiaTheme="majorEastAsia"/>
          <w:iCs/>
          <w:lang w:eastAsia="en-US"/>
        </w:rPr>
      </w:pPr>
    </w:p>
    <w:p w14:paraId="37C70AB4" w14:textId="3E39D890" w:rsidR="006B1ACA" w:rsidRPr="00BF345D" w:rsidRDefault="006B1ACA" w:rsidP="00F42D79">
      <w:pPr>
        <w:pStyle w:val="Heading3"/>
      </w:pPr>
      <w:r>
        <w:t xml:space="preserve">Strategic </w:t>
      </w:r>
      <w:r w:rsidR="00F42D79">
        <w:t>i</w:t>
      </w:r>
      <w:r>
        <w:t>ndicator</w:t>
      </w:r>
    </w:p>
    <w:p w14:paraId="36D8C989" w14:textId="75DBF716" w:rsidR="006750C4" w:rsidRDefault="00D004E4" w:rsidP="006750C4">
      <w:pPr>
        <w:pStyle w:val="Bulletlistmultilevel"/>
        <w:numPr>
          <w:ilvl w:val="0"/>
          <w:numId w:val="0"/>
        </w:numPr>
        <w:ind w:left="357" w:hanging="357"/>
        <w:rPr>
          <w:lang w:eastAsia="en-US"/>
        </w:rPr>
      </w:pPr>
      <w:r>
        <w:rPr>
          <w:lang w:eastAsia="en-US"/>
        </w:rPr>
        <w:t>I</w:t>
      </w:r>
      <w:r w:rsidR="00F66CF9" w:rsidRPr="009847AA">
        <w:rPr>
          <w:lang w:eastAsia="en-US"/>
        </w:rPr>
        <w:t>ncrease</w:t>
      </w:r>
      <w:r w:rsidR="00F66CF9">
        <w:rPr>
          <w:lang w:eastAsia="en-US"/>
        </w:rPr>
        <w:t xml:space="preserve"> </w:t>
      </w:r>
      <w:r w:rsidR="00F66CF9" w:rsidRPr="009847AA">
        <w:rPr>
          <w:lang w:eastAsia="en-US"/>
        </w:rPr>
        <w:t>access to appropriate and affordable housing.</w:t>
      </w:r>
    </w:p>
    <w:p w14:paraId="7D456BDA" w14:textId="77777777" w:rsidR="006750C4" w:rsidRDefault="006750C4" w:rsidP="006750C4">
      <w:pPr>
        <w:pStyle w:val="Bulletlistmultilevel"/>
        <w:numPr>
          <w:ilvl w:val="0"/>
          <w:numId w:val="0"/>
        </w:numPr>
        <w:rPr>
          <w:rFonts w:eastAsiaTheme="majorEastAsia"/>
          <w:iCs/>
          <w:lang w:eastAsia="en-US"/>
        </w:rPr>
      </w:pPr>
    </w:p>
    <w:p w14:paraId="75B761CB" w14:textId="77777777" w:rsidR="00E139B0" w:rsidRPr="001D2697" w:rsidRDefault="00E139B0" w:rsidP="00E139B0">
      <w:pPr>
        <w:pStyle w:val="Bulletlistmultilevel"/>
        <w:numPr>
          <w:ilvl w:val="0"/>
          <w:numId w:val="0"/>
        </w:numPr>
        <w:ind w:left="357" w:hanging="357"/>
        <w:rPr>
          <w:rFonts w:eastAsiaTheme="majorEastAsia"/>
          <w:b/>
          <w:bCs/>
          <w:iCs/>
          <w:lang w:eastAsia="en-US"/>
        </w:rPr>
      </w:pPr>
      <w:r w:rsidRPr="001D2697">
        <w:rPr>
          <w:rFonts w:eastAsiaTheme="majorEastAsia"/>
          <w:b/>
          <w:bCs/>
          <w:iCs/>
          <w:lang w:eastAsia="en-US"/>
        </w:rPr>
        <w:t xml:space="preserve">Related </w:t>
      </w:r>
      <w:r w:rsidRPr="004D20C2">
        <w:rPr>
          <w:rFonts w:eastAsiaTheme="majorEastAsia"/>
          <w:b/>
          <w:bCs/>
          <w:i/>
          <w:lang w:eastAsia="en-US"/>
        </w:rPr>
        <w:t>Plan Melbourne 2050</w:t>
      </w:r>
      <w:r w:rsidRPr="001D2697">
        <w:rPr>
          <w:rFonts w:eastAsiaTheme="majorEastAsia"/>
          <w:b/>
          <w:bCs/>
          <w:iCs/>
          <w:lang w:eastAsia="en-US"/>
        </w:rPr>
        <w:t xml:space="preserve"> Policies </w:t>
      </w:r>
    </w:p>
    <w:p w14:paraId="627CAF1C" w14:textId="50D57C79" w:rsidR="007D15E5" w:rsidRDefault="002B18C4" w:rsidP="007A2240">
      <w:pPr>
        <w:pStyle w:val="Bulletlistmultilevel"/>
        <w:numPr>
          <w:ilvl w:val="0"/>
          <w:numId w:val="0"/>
        </w:numPr>
        <w:ind w:left="1304" w:hanging="1304"/>
      </w:pPr>
      <w:r>
        <w:t xml:space="preserve">Policy </w:t>
      </w:r>
      <w:r w:rsidR="007D15E5">
        <w:t xml:space="preserve">2.1.1 </w:t>
      </w:r>
      <w:r w:rsidR="002A6235">
        <w:t>- Maintain</w:t>
      </w:r>
      <w:r w:rsidR="007D15E5">
        <w:t xml:space="preserve"> a permanent urban growth boundary around Melbourne to create a more consolidated, sustainable city</w:t>
      </w:r>
    </w:p>
    <w:p w14:paraId="150C8525" w14:textId="1A796B38" w:rsidR="002B18C4" w:rsidRDefault="007D15E5" w:rsidP="007A2240">
      <w:pPr>
        <w:pStyle w:val="Bulletlistmultilevel"/>
        <w:numPr>
          <w:ilvl w:val="0"/>
          <w:numId w:val="0"/>
        </w:numPr>
        <w:ind w:left="1304" w:hanging="1304"/>
      </w:pPr>
      <w:r>
        <w:t xml:space="preserve">Policy </w:t>
      </w:r>
      <w:r w:rsidR="00120FE1" w:rsidRPr="007B0D15">
        <w:t>2.1.2</w:t>
      </w:r>
      <w:r w:rsidR="002B18C4">
        <w:t xml:space="preserve"> </w:t>
      </w:r>
      <w:r w:rsidR="008B127D">
        <w:t>–</w:t>
      </w:r>
      <w:r w:rsidR="002B18C4">
        <w:t xml:space="preserve"> </w:t>
      </w:r>
      <w:r>
        <w:t xml:space="preserve">Facilitate an increased percentage of new housing in established areas to create a city of 20-minute neighbourhoods close to existing services, </w:t>
      </w:r>
      <w:r w:rsidR="00A323A0">
        <w:t>jobs,</w:t>
      </w:r>
      <w:r>
        <w:t xml:space="preserve"> and public transport. </w:t>
      </w:r>
    </w:p>
    <w:p w14:paraId="2C5BD11F" w14:textId="2A155EFE" w:rsidR="002B18C4" w:rsidRDefault="002B18C4" w:rsidP="007A2240">
      <w:pPr>
        <w:pStyle w:val="Bulletlistmultilevel"/>
        <w:numPr>
          <w:ilvl w:val="0"/>
          <w:numId w:val="0"/>
        </w:numPr>
        <w:ind w:left="1304" w:hanging="1304"/>
      </w:pPr>
      <w:r>
        <w:t xml:space="preserve">Policy </w:t>
      </w:r>
      <w:r w:rsidR="00120FE1" w:rsidRPr="007B0D15">
        <w:t>2.1.3</w:t>
      </w:r>
      <w:r w:rsidR="003D4F5E">
        <w:t xml:space="preserve"> </w:t>
      </w:r>
      <w:r w:rsidR="008A6B12">
        <w:t>–</w:t>
      </w:r>
      <w:r w:rsidR="003D4F5E">
        <w:t xml:space="preserve"> </w:t>
      </w:r>
      <w:r w:rsidR="008A6B12">
        <w:t xml:space="preserve">Plan for and define expected housing needs across Melbourne’s regions </w:t>
      </w:r>
    </w:p>
    <w:p w14:paraId="11473ED2" w14:textId="15A7992D" w:rsidR="002B18C4" w:rsidRDefault="002B18C4" w:rsidP="007A2240">
      <w:pPr>
        <w:pStyle w:val="Bulletlistmultilevel"/>
        <w:numPr>
          <w:ilvl w:val="0"/>
          <w:numId w:val="0"/>
        </w:numPr>
        <w:ind w:left="1304" w:hanging="1304"/>
      </w:pPr>
      <w:r>
        <w:t xml:space="preserve">Policy </w:t>
      </w:r>
      <w:r w:rsidR="00120FE1">
        <w:t>2.2</w:t>
      </w:r>
      <w:r w:rsidR="00120FE1" w:rsidRPr="007B0D15">
        <w:t>.5</w:t>
      </w:r>
      <w:r w:rsidR="00120FE1">
        <w:t xml:space="preserve"> </w:t>
      </w:r>
      <w:r w:rsidR="004B04DE">
        <w:t xml:space="preserve">– Require development in growth areas to be sequenced and staged better to link infrastructure delivery to land release. </w:t>
      </w:r>
    </w:p>
    <w:p w14:paraId="2A64BC9C" w14:textId="24BBF454" w:rsidR="002B18C4" w:rsidRDefault="002B18C4" w:rsidP="007A2240">
      <w:pPr>
        <w:pStyle w:val="Bulletlistmultilevel"/>
        <w:numPr>
          <w:ilvl w:val="0"/>
          <w:numId w:val="0"/>
        </w:numPr>
        <w:ind w:left="1304" w:hanging="1304"/>
      </w:pPr>
      <w:r>
        <w:t xml:space="preserve">Policy </w:t>
      </w:r>
      <w:r w:rsidR="00120FE1" w:rsidRPr="007B0D15">
        <w:t>2.3.1</w:t>
      </w:r>
      <w:r w:rsidR="00120FE1">
        <w:t xml:space="preserve"> </w:t>
      </w:r>
      <w:r w:rsidR="000A33B8">
        <w:t xml:space="preserve">– Utilise government land to deliver additional social housing </w:t>
      </w:r>
    </w:p>
    <w:p w14:paraId="4DBD18CE" w14:textId="552E74B5" w:rsidR="002B18C4" w:rsidRDefault="002B18C4" w:rsidP="007A2240">
      <w:pPr>
        <w:pStyle w:val="Bulletlistmultilevel"/>
        <w:numPr>
          <w:ilvl w:val="0"/>
          <w:numId w:val="0"/>
        </w:numPr>
        <w:ind w:left="1304" w:hanging="1304"/>
      </w:pPr>
      <w:r>
        <w:t xml:space="preserve">Policy </w:t>
      </w:r>
      <w:r w:rsidR="00120FE1" w:rsidRPr="007B0D15">
        <w:t>2.3.2</w:t>
      </w:r>
      <w:r w:rsidR="00120FE1">
        <w:t xml:space="preserve"> </w:t>
      </w:r>
      <w:r w:rsidR="000A33B8">
        <w:t xml:space="preserve">– Streamline decision-making processes for social housing proposals </w:t>
      </w:r>
    </w:p>
    <w:p w14:paraId="3B730002" w14:textId="44A97949" w:rsidR="002B18C4" w:rsidRDefault="002B18C4" w:rsidP="007A2240">
      <w:pPr>
        <w:pStyle w:val="Bulletlistmultilevel"/>
        <w:numPr>
          <w:ilvl w:val="0"/>
          <w:numId w:val="0"/>
        </w:numPr>
        <w:ind w:left="1304" w:hanging="1304"/>
      </w:pPr>
      <w:r>
        <w:t xml:space="preserve">Policy </w:t>
      </w:r>
      <w:r w:rsidR="00120FE1" w:rsidRPr="007B0D15">
        <w:t>2.3.3</w:t>
      </w:r>
      <w:r w:rsidR="00120FE1">
        <w:t xml:space="preserve"> </w:t>
      </w:r>
      <w:r w:rsidR="0071123B">
        <w:t xml:space="preserve">– Strengthen the role of planning in facilitating and delivering the supply of social and affordable housing </w:t>
      </w:r>
    </w:p>
    <w:p w14:paraId="08C04828" w14:textId="0F481C95" w:rsidR="002B18C4" w:rsidRDefault="002B18C4" w:rsidP="007A2240">
      <w:pPr>
        <w:pStyle w:val="Bulletlistmultilevel"/>
        <w:numPr>
          <w:ilvl w:val="0"/>
          <w:numId w:val="0"/>
        </w:numPr>
        <w:ind w:left="1304" w:hanging="1304"/>
      </w:pPr>
      <w:r>
        <w:t xml:space="preserve">Policy </w:t>
      </w:r>
      <w:r w:rsidR="00120FE1" w:rsidRPr="007B0D15">
        <w:t>2.3.4</w:t>
      </w:r>
      <w:r w:rsidR="00120FE1">
        <w:t xml:space="preserve"> </w:t>
      </w:r>
      <w:r w:rsidR="0071123B">
        <w:t>– Create ways to capture and share value uplift from re</w:t>
      </w:r>
      <w:r w:rsidR="0099663C">
        <w:t>-</w:t>
      </w:r>
      <w:r w:rsidR="0071123B">
        <w:t xml:space="preserve">zonings </w:t>
      </w:r>
    </w:p>
    <w:p w14:paraId="70300F7B" w14:textId="16174B29" w:rsidR="002B18C4" w:rsidRDefault="002B18C4" w:rsidP="007A2240">
      <w:pPr>
        <w:pStyle w:val="Bulletlistmultilevel"/>
        <w:numPr>
          <w:ilvl w:val="0"/>
          <w:numId w:val="0"/>
        </w:numPr>
        <w:ind w:left="1304" w:hanging="1304"/>
      </w:pPr>
      <w:r>
        <w:t xml:space="preserve">Policy </w:t>
      </w:r>
      <w:r w:rsidR="00120FE1" w:rsidRPr="007B0D15">
        <w:t>2.5.1</w:t>
      </w:r>
      <w:r w:rsidR="00120FE1">
        <w:t xml:space="preserve"> </w:t>
      </w:r>
      <w:r w:rsidR="00F85AF6">
        <w:t xml:space="preserve">– Facilitate housing that offers choice and meets changing household needs  </w:t>
      </w:r>
    </w:p>
    <w:p w14:paraId="08EFE307" w14:textId="07216B98" w:rsidR="002B18C4" w:rsidRDefault="002B18C4" w:rsidP="007A2240">
      <w:pPr>
        <w:pStyle w:val="Bulletlistmultilevel"/>
        <w:numPr>
          <w:ilvl w:val="0"/>
          <w:numId w:val="0"/>
        </w:numPr>
        <w:ind w:left="1304" w:hanging="1304"/>
      </w:pPr>
      <w:r>
        <w:t xml:space="preserve">Policy </w:t>
      </w:r>
      <w:r w:rsidR="00120FE1" w:rsidRPr="007B0D15">
        <w:t>2.5.2</w:t>
      </w:r>
      <w:r w:rsidR="00120FE1">
        <w:t xml:space="preserve"> </w:t>
      </w:r>
      <w:r w:rsidR="00F85AF6">
        <w:t xml:space="preserve">– Provide a range of housing types in growth areas </w:t>
      </w:r>
    </w:p>
    <w:p w14:paraId="508B92D5" w14:textId="49FF3A1B" w:rsidR="002B18C4" w:rsidRDefault="002B18C4" w:rsidP="007A2240">
      <w:pPr>
        <w:pStyle w:val="Bulletlistmultilevel"/>
        <w:numPr>
          <w:ilvl w:val="0"/>
          <w:numId w:val="0"/>
        </w:numPr>
        <w:ind w:left="1304" w:hanging="1304"/>
      </w:pPr>
      <w:r>
        <w:t xml:space="preserve">Policy </w:t>
      </w:r>
      <w:r w:rsidR="00120FE1" w:rsidRPr="007B0D15">
        <w:t>4.3.1</w:t>
      </w:r>
      <w:r>
        <w:t xml:space="preserve"> – </w:t>
      </w:r>
      <w:r w:rsidR="00E91C07">
        <w:t xml:space="preserve">Promote urban design excellence in </w:t>
      </w:r>
      <w:r w:rsidR="002A6235">
        <w:t>every</w:t>
      </w:r>
      <w:r w:rsidR="00E91C07">
        <w:t xml:space="preserve"> aspect of the built environment </w:t>
      </w:r>
    </w:p>
    <w:p w14:paraId="216BD1FC" w14:textId="07D36190" w:rsidR="002B18C4" w:rsidRDefault="002B18C4" w:rsidP="007A2240">
      <w:pPr>
        <w:pStyle w:val="Bulletlistmultilevel"/>
        <w:numPr>
          <w:ilvl w:val="0"/>
          <w:numId w:val="0"/>
        </w:numPr>
        <w:ind w:left="1304" w:hanging="1304"/>
      </w:pPr>
      <w:r>
        <w:t xml:space="preserve">Policy </w:t>
      </w:r>
      <w:r w:rsidR="00120FE1" w:rsidRPr="007B0D15">
        <w:t>5.1.1</w:t>
      </w:r>
      <w:r w:rsidR="003D4F5E">
        <w:t xml:space="preserve"> </w:t>
      </w:r>
      <w:r w:rsidR="0099663C">
        <w:t xml:space="preserve">– Create mixed-use neighbourhoods at varying densities </w:t>
      </w:r>
    </w:p>
    <w:p w14:paraId="1AFEF95E" w14:textId="5EC2537E" w:rsidR="00E139B0" w:rsidRDefault="00E139B0" w:rsidP="006750C4">
      <w:pPr>
        <w:pStyle w:val="Bulletlistmultilevel"/>
        <w:numPr>
          <w:ilvl w:val="0"/>
          <w:numId w:val="0"/>
        </w:numPr>
        <w:ind w:left="357" w:hanging="357"/>
      </w:pPr>
    </w:p>
    <w:p w14:paraId="6009E04A" w14:textId="77777777" w:rsidR="00C03E40" w:rsidRDefault="00C03E40" w:rsidP="006750C4">
      <w:pPr>
        <w:pStyle w:val="Bulletlistmultilevel"/>
        <w:numPr>
          <w:ilvl w:val="0"/>
          <w:numId w:val="0"/>
        </w:numPr>
        <w:ind w:left="357" w:hanging="357"/>
      </w:pPr>
    </w:p>
    <w:p w14:paraId="3973E481" w14:textId="46179626" w:rsidR="00E139B0" w:rsidRDefault="00E139B0"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Supporting</w:t>
      </w:r>
      <w:r w:rsidRPr="001D2697">
        <w:rPr>
          <w:rFonts w:eastAsiaTheme="majorEastAsia"/>
          <w:b/>
          <w:bCs/>
          <w:iCs/>
          <w:lang w:eastAsia="en-US"/>
        </w:rPr>
        <w:t xml:space="preserve"> Council documents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29"/>
        <w:gridCol w:w="4252"/>
      </w:tblGrid>
      <w:tr w:rsidR="00F5726F" w:rsidRPr="00F763E9" w14:paraId="55004F54" w14:textId="77777777" w:rsidTr="006871A7">
        <w:tc>
          <w:tcPr>
            <w:tcW w:w="5529" w:type="dxa"/>
          </w:tcPr>
          <w:p w14:paraId="5D5B2181"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Planning Scheme </w:t>
            </w:r>
          </w:p>
          <w:p w14:paraId="0C214CF9"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Healthy by Design Guidelines </w:t>
            </w:r>
          </w:p>
          <w:p w14:paraId="7492B0A4"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Beaconsfield Precinct Structure Plan </w:t>
            </w:r>
          </w:p>
          <w:p w14:paraId="3A8F68A8"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Road Precinct Structure Plan </w:t>
            </w:r>
          </w:p>
          <w:p w14:paraId="2AAED038"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Cardinia Road Employment Precinct Structure Plan</w:t>
            </w:r>
          </w:p>
          <w:p w14:paraId="0F76D05C"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Precinct Structure Plan </w:t>
            </w:r>
          </w:p>
          <w:p w14:paraId="5C240EFF"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South Employment Precinct Structure Plan </w:t>
            </w:r>
          </w:p>
          <w:p w14:paraId="6E60219A"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Pakenham East Precinct Structure Plan</w:t>
            </w:r>
          </w:p>
          <w:p w14:paraId="099C3214" w14:textId="45F2C42A" w:rsidR="00F5726F"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Pakenham Precinct Structure Plan</w:t>
            </w:r>
          </w:p>
        </w:tc>
        <w:tc>
          <w:tcPr>
            <w:tcW w:w="4252" w:type="dxa"/>
          </w:tcPr>
          <w:p w14:paraId="0D5C5A4D"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Housing Strategy </w:t>
            </w:r>
          </w:p>
          <w:p w14:paraId="2B00E3B0"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Social and Affordable Housing Strategy </w:t>
            </w:r>
          </w:p>
          <w:p w14:paraId="5C2B94C0" w14:textId="6F4D0821" w:rsid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Sustainable Environment Strategy</w:t>
            </w:r>
          </w:p>
          <w:p w14:paraId="793DBEEA" w14:textId="50D20A9F" w:rsidR="00B931DF" w:rsidRPr="00F763E9" w:rsidRDefault="00B931DF" w:rsidP="00F763E9">
            <w:pPr>
              <w:pStyle w:val="Bulletlistmultilevel"/>
              <w:numPr>
                <w:ilvl w:val="0"/>
                <w:numId w:val="9"/>
              </w:numPr>
              <w:rPr>
                <w:rFonts w:eastAsiaTheme="majorEastAsia"/>
                <w:sz w:val="22"/>
                <w:lang w:eastAsia="en-US"/>
              </w:rPr>
            </w:pPr>
            <w:r w:rsidRPr="00B931DF">
              <w:rPr>
                <w:rFonts w:eastAsiaTheme="majorEastAsia"/>
                <w:sz w:val="22"/>
                <w:lang w:eastAsia="en-US"/>
              </w:rPr>
              <w:t>Aspirational Energy Transition Plan</w:t>
            </w:r>
          </w:p>
          <w:p w14:paraId="0EF68456" w14:textId="2E2F3F82"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Domestic Wastewater M</w:t>
            </w:r>
            <w:r w:rsidR="0033025E">
              <w:rPr>
                <w:rFonts w:eastAsiaTheme="majorEastAsia"/>
                <w:sz w:val="22"/>
                <w:lang w:eastAsia="en-US"/>
              </w:rPr>
              <w:t>g</w:t>
            </w:r>
            <w:r w:rsidRPr="6A460B75">
              <w:rPr>
                <w:rFonts w:eastAsiaTheme="majorEastAsia"/>
                <w:sz w:val="22"/>
                <w:lang w:eastAsia="en-US"/>
              </w:rPr>
              <w:t xml:space="preserve">t Plan  </w:t>
            </w:r>
          </w:p>
          <w:p w14:paraId="223F9104"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 xml:space="preserve">Access Design Policy and Guidelines </w:t>
            </w:r>
          </w:p>
          <w:p w14:paraId="7BAAFBA6"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Reconciliation Action Plan</w:t>
            </w:r>
          </w:p>
          <w:p w14:paraId="69850E28"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Access and Inclusion Plan</w:t>
            </w:r>
          </w:p>
          <w:p w14:paraId="307D024D" w14:textId="77777777" w:rsidR="00F763E9"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Age Friendly Strategy</w:t>
            </w:r>
          </w:p>
          <w:p w14:paraId="705A5874" w14:textId="46CE21C8" w:rsidR="00F5726F" w:rsidRPr="00F763E9" w:rsidRDefault="00F763E9" w:rsidP="00F763E9">
            <w:pPr>
              <w:pStyle w:val="Bulletlistmultilevel"/>
              <w:numPr>
                <w:ilvl w:val="0"/>
                <w:numId w:val="9"/>
              </w:numPr>
              <w:rPr>
                <w:rFonts w:eastAsiaTheme="majorEastAsia"/>
                <w:sz w:val="22"/>
                <w:lang w:eastAsia="en-US"/>
              </w:rPr>
            </w:pPr>
            <w:r w:rsidRPr="6A460B75">
              <w:rPr>
                <w:rFonts w:eastAsiaTheme="majorEastAsia"/>
                <w:sz w:val="22"/>
                <w:lang w:eastAsia="en-US"/>
              </w:rPr>
              <w:t>Safer Communities Strategy</w:t>
            </w:r>
          </w:p>
        </w:tc>
      </w:tr>
    </w:tbl>
    <w:p w14:paraId="11E80E98" w14:textId="0E848815" w:rsidR="002D7829" w:rsidRDefault="002D7829" w:rsidP="00854DA7">
      <w:pPr>
        <w:rPr>
          <w:rFonts w:eastAsiaTheme="majorEastAsia"/>
          <w:lang w:eastAsia="en-US"/>
        </w:rPr>
      </w:pPr>
    </w:p>
    <w:p w14:paraId="11112736" w14:textId="77777777" w:rsidR="002D7829" w:rsidRPr="001A7552" w:rsidRDefault="002D7829" w:rsidP="002D7829">
      <w:pPr>
        <w:pStyle w:val="Bulletlistmultilevel"/>
        <w:numPr>
          <w:ilvl w:val="0"/>
          <w:numId w:val="0"/>
        </w:numPr>
        <w:ind w:left="357" w:hanging="357"/>
        <w:rPr>
          <w:rFonts w:eastAsiaTheme="majorEastAsia"/>
          <w:b/>
          <w:bCs/>
          <w:iCs/>
          <w:lang w:eastAsia="en-US"/>
        </w:rPr>
      </w:pPr>
      <w:r w:rsidRPr="001A7552">
        <w:rPr>
          <w:rFonts w:eastAsiaTheme="majorEastAsia"/>
          <w:b/>
          <w:bCs/>
          <w:iCs/>
          <w:lang w:eastAsia="en-US"/>
        </w:rPr>
        <w:t>Sustainable Development Goals</w:t>
      </w:r>
    </w:p>
    <w:p w14:paraId="68B9EDD4" w14:textId="77777777" w:rsidR="0033025E" w:rsidRDefault="0033025E" w:rsidP="00E139B0">
      <w:pPr>
        <w:pStyle w:val="Bulletlistmultilevel"/>
        <w:numPr>
          <w:ilvl w:val="0"/>
          <w:numId w:val="0"/>
        </w:numPr>
        <w:ind w:left="357" w:hanging="357"/>
        <w:rPr>
          <w:rFonts w:eastAsiaTheme="majorEastAsia"/>
          <w:iCs/>
          <w:lang w:eastAsia="en-US"/>
        </w:rPr>
        <w:sectPr w:rsidR="0033025E" w:rsidSect="00A155F6">
          <w:type w:val="continuous"/>
          <w:pgSz w:w="11906" w:h="16838" w:code="9"/>
          <w:pgMar w:top="1440" w:right="991" w:bottom="1276" w:left="1560" w:header="709" w:footer="782" w:gutter="0"/>
          <w:cols w:space="708"/>
          <w:docGrid w:linePitch="360"/>
        </w:sectPr>
      </w:pPr>
    </w:p>
    <w:p w14:paraId="6552E1E7" w14:textId="65A43CB6" w:rsidR="00CF1042" w:rsidRDefault="00CF1042" w:rsidP="00E139B0">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3: Good Health and Wellbeing</w:t>
      </w:r>
    </w:p>
    <w:p w14:paraId="63C1D858" w14:textId="11F5E494"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5: Gender Equality </w:t>
      </w:r>
    </w:p>
    <w:p w14:paraId="087276EC" w14:textId="214EB817"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6: Clean Water and Sanitation </w:t>
      </w:r>
    </w:p>
    <w:p w14:paraId="0C9412FF" w14:textId="63F91847" w:rsidR="00757BBC"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E13A9">
        <w:rPr>
          <w:rFonts w:eastAsiaTheme="majorEastAsia"/>
          <w:iCs/>
          <w:lang w:eastAsia="en-US"/>
        </w:rPr>
        <w:t>0</w:t>
      </w:r>
      <w:r>
        <w:rPr>
          <w:rFonts w:eastAsiaTheme="majorEastAsia"/>
          <w:iCs/>
          <w:lang w:eastAsia="en-US"/>
        </w:rPr>
        <w:t xml:space="preserve">7: Affordable and Clean Energy </w:t>
      </w:r>
    </w:p>
    <w:p w14:paraId="74DA565E" w14:textId="77777777" w:rsidR="00421A39" w:rsidRDefault="00421A39" w:rsidP="00421A39">
      <w:pPr>
        <w:pStyle w:val="Bulletlistmultilevel"/>
        <w:numPr>
          <w:ilvl w:val="0"/>
          <w:numId w:val="0"/>
        </w:numPr>
        <w:ind w:left="357" w:hanging="357"/>
        <w:rPr>
          <w:rFonts w:eastAsiaTheme="majorEastAsia"/>
          <w:iCs/>
          <w:lang w:eastAsia="en-US"/>
        </w:rPr>
      </w:pPr>
      <w:r>
        <w:rPr>
          <w:rFonts w:eastAsiaTheme="majorEastAsia"/>
          <w:iCs/>
          <w:lang w:eastAsia="en-US"/>
        </w:rPr>
        <w:t xml:space="preserve">SDG 10: Reduced Inequalities </w:t>
      </w:r>
    </w:p>
    <w:p w14:paraId="4CBF4CA4" w14:textId="77777777" w:rsidR="00A42179" w:rsidRDefault="00A42179" w:rsidP="00A42179">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11: </w:t>
      </w:r>
      <w:r>
        <w:rPr>
          <w:rFonts w:eastAsiaTheme="majorEastAsia"/>
          <w:iCs/>
          <w:lang w:eastAsia="en-US"/>
        </w:rPr>
        <w:t xml:space="preserve">Sustainable Cities and Communities </w:t>
      </w:r>
    </w:p>
    <w:p w14:paraId="086216B8" w14:textId="77777777" w:rsidR="00490B25" w:rsidRDefault="00490B25" w:rsidP="00490B25">
      <w:pPr>
        <w:pStyle w:val="Bulletlistmultilevel"/>
        <w:numPr>
          <w:ilvl w:val="0"/>
          <w:numId w:val="0"/>
        </w:numPr>
        <w:ind w:left="357" w:hanging="357"/>
        <w:rPr>
          <w:rFonts w:eastAsiaTheme="majorEastAsia"/>
          <w:iCs/>
          <w:lang w:eastAsia="en-US"/>
        </w:rPr>
      </w:pPr>
      <w:r>
        <w:rPr>
          <w:rFonts w:eastAsiaTheme="majorEastAsia"/>
          <w:iCs/>
          <w:lang w:eastAsia="en-US"/>
        </w:rPr>
        <w:t xml:space="preserve">SDG 13: Climate Action </w:t>
      </w:r>
    </w:p>
    <w:p w14:paraId="3D93BE51" w14:textId="77777777" w:rsidR="00977578" w:rsidRPr="002D7829" w:rsidRDefault="00977578" w:rsidP="00977578">
      <w:pPr>
        <w:pStyle w:val="Bulletlistmultilevel"/>
        <w:numPr>
          <w:ilvl w:val="0"/>
          <w:numId w:val="0"/>
        </w:numPr>
        <w:ind w:left="357" w:hanging="357"/>
        <w:rPr>
          <w:rFonts w:eastAsiaTheme="majorEastAsia"/>
          <w:iCs/>
          <w:lang w:eastAsia="en-US"/>
        </w:rPr>
      </w:pPr>
      <w:r>
        <w:rPr>
          <w:rFonts w:eastAsiaTheme="majorEastAsia"/>
          <w:iCs/>
          <w:lang w:eastAsia="en-US"/>
        </w:rPr>
        <w:t xml:space="preserve">SDG 17: Partnerships for the Goals </w:t>
      </w:r>
    </w:p>
    <w:p w14:paraId="6CAE0880" w14:textId="77777777" w:rsidR="0033025E" w:rsidRDefault="0033025E" w:rsidP="00490B25">
      <w:pPr>
        <w:pStyle w:val="Bulletlistmultilevel"/>
        <w:numPr>
          <w:ilvl w:val="0"/>
          <w:numId w:val="0"/>
        </w:numPr>
        <w:ind w:left="357" w:hanging="357"/>
        <w:rPr>
          <w:rFonts w:eastAsiaTheme="majorEastAsia"/>
          <w:iCs/>
          <w:lang w:eastAsia="en-US"/>
        </w:rPr>
        <w:sectPr w:rsidR="0033025E" w:rsidSect="0033025E">
          <w:type w:val="continuous"/>
          <w:pgSz w:w="11906" w:h="16838" w:code="9"/>
          <w:pgMar w:top="1440" w:right="991" w:bottom="1276" w:left="1560" w:header="709" w:footer="782" w:gutter="0"/>
          <w:cols w:num="2" w:space="708"/>
          <w:docGrid w:linePitch="360"/>
        </w:sectPr>
      </w:pPr>
    </w:p>
    <w:p w14:paraId="0014EB4E" w14:textId="3FE5C471" w:rsidR="00977578" w:rsidRPr="002D7829" w:rsidRDefault="00977578" w:rsidP="00490B25">
      <w:pPr>
        <w:pStyle w:val="Bulletlistmultilevel"/>
        <w:numPr>
          <w:ilvl w:val="0"/>
          <w:numId w:val="0"/>
        </w:numPr>
        <w:ind w:left="357" w:hanging="357"/>
        <w:rPr>
          <w:rFonts w:eastAsiaTheme="majorEastAsia"/>
          <w:iCs/>
          <w:lang w:eastAsia="en-US"/>
        </w:rPr>
      </w:pPr>
    </w:p>
    <w:p w14:paraId="5EB2B1F6" w14:textId="77777777" w:rsidR="00490B25" w:rsidRPr="002D7829" w:rsidRDefault="00490B25" w:rsidP="00A42179">
      <w:pPr>
        <w:pStyle w:val="Bulletlistmultilevel"/>
        <w:numPr>
          <w:ilvl w:val="0"/>
          <w:numId w:val="0"/>
        </w:numPr>
        <w:ind w:left="357" w:hanging="357"/>
        <w:rPr>
          <w:rFonts w:eastAsiaTheme="majorEastAsia"/>
          <w:iCs/>
          <w:lang w:eastAsia="en-US"/>
        </w:rPr>
      </w:pPr>
    </w:p>
    <w:p w14:paraId="04DF9985" w14:textId="6D8B0017" w:rsidR="002D7829" w:rsidRPr="001D2697" w:rsidRDefault="002D7829" w:rsidP="00E139B0">
      <w:pPr>
        <w:pStyle w:val="Bulletlistmultilevel"/>
        <w:numPr>
          <w:ilvl w:val="0"/>
          <w:numId w:val="0"/>
        </w:numPr>
        <w:ind w:left="357" w:hanging="357"/>
        <w:rPr>
          <w:rFonts w:eastAsiaTheme="majorEastAsia"/>
          <w:b/>
          <w:bCs/>
          <w:iCs/>
          <w:lang w:eastAsia="en-US"/>
        </w:rPr>
      </w:pPr>
      <w:r>
        <w:rPr>
          <w:rFonts w:eastAsiaTheme="majorEastAsia"/>
          <w:b/>
          <w:bCs/>
          <w:iCs/>
          <w:lang w:eastAsia="en-US"/>
        </w:rPr>
        <w:t xml:space="preserve"> </w:t>
      </w:r>
    </w:p>
    <w:p w14:paraId="7A83F2FD" w14:textId="7F8803B0" w:rsidR="006750C4" w:rsidRDefault="006750C4">
      <w:pPr>
        <w:rPr>
          <w:rFonts w:ascii="Franklin Gothic Demi" w:eastAsiaTheme="majorEastAsia" w:hAnsi="Franklin Gothic Demi" w:cstheme="majorBidi"/>
          <w:sz w:val="36"/>
          <w:szCs w:val="28"/>
          <w:lang w:eastAsia="en-US"/>
        </w:rPr>
      </w:pPr>
    </w:p>
    <w:p w14:paraId="7E08D949" w14:textId="77777777" w:rsidR="00A42179" w:rsidRDefault="00A42179">
      <w:pPr>
        <w:rPr>
          <w:rFonts w:ascii="Franklin Gothic Demi" w:eastAsiaTheme="majorEastAsia" w:hAnsi="Franklin Gothic Demi" w:cstheme="majorBidi"/>
          <w:sz w:val="28"/>
          <w:szCs w:val="26"/>
          <w:highlight w:val="green"/>
          <w:lang w:eastAsia="en-US"/>
        </w:rPr>
      </w:pPr>
      <w:r>
        <w:rPr>
          <w:highlight w:val="green"/>
        </w:rPr>
        <w:br w:type="page"/>
      </w:r>
    </w:p>
    <w:p w14:paraId="75F27D36" w14:textId="30177D5B" w:rsidR="005F478B" w:rsidRDefault="00BE70FD" w:rsidP="006750C4">
      <w:pPr>
        <w:pStyle w:val="Heading2"/>
      </w:pPr>
      <w:bookmarkStart w:id="186" w:name="_Toc81123416"/>
      <w:bookmarkStart w:id="187" w:name="_Toc88557457"/>
      <w:r w:rsidRPr="001708AB">
        <w:t xml:space="preserve">Environment and </w:t>
      </w:r>
      <w:r w:rsidR="00F42D79">
        <w:t>o</w:t>
      </w:r>
      <w:r w:rsidR="006750C4" w:rsidRPr="001708AB">
        <w:t>pen space</w:t>
      </w:r>
      <w:bookmarkEnd w:id="186"/>
      <w:bookmarkEnd w:id="187"/>
    </w:p>
    <w:p w14:paraId="2820813C" w14:textId="2C000021" w:rsidR="00172B80" w:rsidRPr="00172B80" w:rsidRDefault="00172B80" w:rsidP="00172B80">
      <w:pPr>
        <w:rPr>
          <w:iCs/>
        </w:rPr>
      </w:pPr>
      <w:r w:rsidRPr="00172B80">
        <w:rPr>
          <w:iCs/>
        </w:rPr>
        <w:t xml:space="preserve">Open space in Cardinia Shire is strategically planned, </w:t>
      </w:r>
      <w:r w:rsidR="00A323A0" w:rsidRPr="00172B80">
        <w:rPr>
          <w:iCs/>
        </w:rPr>
        <w:t>developed,</w:t>
      </w:r>
      <w:r w:rsidRPr="00172B80">
        <w:rPr>
          <w:iCs/>
        </w:rPr>
        <w:t xml:space="preserve"> and maintained to create a sense of place, encourage participation, protect the natural </w:t>
      </w:r>
      <w:r w:rsidR="004C335B" w:rsidRPr="00172B80">
        <w:rPr>
          <w:iCs/>
        </w:rPr>
        <w:t>environment,</w:t>
      </w:r>
      <w:r w:rsidRPr="00172B80">
        <w:rPr>
          <w:iCs/>
        </w:rPr>
        <w:t xml:space="preserve"> and promote health and wellbeing.</w:t>
      </w:r>
    </w:p>
    <w:p w14:paraId="32BE447F" w14:textId="01627A30" w:rsidR="00172B80" w:rsidRDefault="00172B80" w:rsidP="00172B80">
      <w:pPr>
        <w:rPr>
          <w:lang w:eastAsia="en-US"/>
        </w:rPr>
      </w:pPr>
    </w:p>
    <w:p w14:paraId="39F64141" w14:textId="71BF7F63" w:rsidR="00172B80" w:rsidRPr="001708AB" w:rsidRDefault="00172B80" w:rsidP="00FA7FA6">
      <w:pPr>
        <w:pStyle w:val="Bulletlistmultilevel"/>
        <w:numPr>
          <w:ilvl w:val="0"/>
          <w:numId w:val="9"/>
        </w:numPr>
        <w:rPr>
          <w:lang w:eastAsia="en-US"/>
        </w:rPr>
      </w:pPr>
      <w:r w:rsidRPr="001708AB">
        <w:rPr>
          <w:lang w:eastAsia="en-US"/>
        </w:rPr>
        <w:t>41% of adults visit green spaces at least once per week, compared to 51% of Victorians</w:t>
      </w:r>
    </w:p>
    <w:p w14:paraId="5A86E948" w14:textId="0B12E7EB" w:rsidR="00172B80" w:rsidRPr="001708AB" w:rsidRDefault="00172B80" w:rsidP="00FA7FA6">
      <w:pPr>
        <w:pStyle w:val="Bulletlistmultilevel"/>
        <w:numPr>
          <w:ilvl w:val="0"/>
          <w:numId w:val="9"/>
        </w:numPr>
        <w:rPr>
          <w:lang w:eastAsia="en-US"/>
        </w:rPr>
      </w:pPr>
      <w:r w:rsidRPr="001708AB">
        <w:rPr>
          <w:lang w:eastAsia="en-US"/>
        </w:rPr>
        <w:t>74% of adults living in rural areas felt there were good open spaces in their neighbourhood, compared to 71% in the growth areas</w:t>
      </w:r>
    </w:p>
    <w:p w14:paraId="49699190" w14:textId="4F61F355" w:rsidR="00E964A8" w:rsidRPr="001708AB" w:rsidRDefault="0014593D" w:rsidP="001708AB">
      <w:pPr>
        <w:pStyle w:val="Bulletlistmultilevel"/>
        <w:numPr>
          <w:ilvl w:val="0"/>
          <w:numId w:val="9"/>
        </w:numPr>
        <w:rPr>
          <w:lang w:eastAsia="en-US"/>
        </w:rPr>
      </w:pPr>
      <w:r w:rsidRPr="001708AB">
        <w:rPr>
          <w:lang w:eastAsia="en-US"/>
        </w:rPr>
        <w:t>87% of adults living in rural areas felt their neighbourhood was clean and well maintained, compared to 73% living in growth areas.</w:t>
      </w:r>
    </w:p>
    <w:p w14:paraId="44353AC2" w14:textId="77777777" w:rsidR="006750C4" w:rsidRDefault="006750C4" w:rsidP="006750C4">
      <w:pPr>
        <w:rPr>
          <w:rFonts w:eastAsiaTheme="majorEastAsia"/>
          <w:iCs/>
          <w:lang w:eastAsia="en-US"/>
        </w:rPr>
      </w:pPr>
    </w:p>
    <w:p w14:paraId="31F3A5D4" w14:textId="66458764" w:rsidR="006B1ACA" w:rsidRPr="00BF345D" w:rsidRDefault="006B1ACA" w:rsidP="00F42D79">
      <w:pPr>
        <w:pStyle w:val="Heading3"/>
      </w:pPr>
      <w:r>
        <w:t xml:space="preserve">Strategic </w:t>
      </w:r>
      <w:r w:rsidR="00F42D79">
        <w:t>i</w:t>
      </w:r>
      <w:r>
        <w:t>ndicator</w:t>
      </w:r>
    </w:p>
    <w:p w14:paraId="41EF8DC2" w14:textId="7B90D34E" w:rsidR="00C120F7" w:rsidRDefault="00C120F7" w:rsidP="006750C4">
      <w:pPr>
        <w:pStyle w:val="Bulletlistmultilevel"/>
        <w:numPr>
          <w:ilvl w:val="0"/>
          <w:numId w:val="0"/>
        </w:numPr>
        <w:ind w:left="357" w:hanging="357"/>
        <w:rPr>
          <w:rFonts w:eastAsiaTheme="majorEastAsia"/>
          <w:lang w:eastAsia="en-US"/>
        </w:rPr>
      </w:pPr>
      <w:r>
        <w:rPr>
          <w:rFonts w:eastAsiaTheme="majorEastAsia"/>
          <w:lang w:eastAsia="en-US"/>
        </w:rPr>
        <w:t xml:space="preserve">Increase </w:t>
      </w:r>
      <w:r w:rsidR="00390B8B">
        <w:rPr>
          <w:rFonts w:eastAsiaTheme="majorEastAsia"/>
          <w:lang w:eastAsia="en-US"/>
        </w:rPr>
        <w:t>environmental sustainability</w:t>
      </w:r>
      <w:r w:rsidR="00BE0EFF">
        <w:rPr>
          <w:rFonts w:eastAsiaTheme="majorEastAsia"/>
          <w:lang w:eastAsia="en-US"/>
        </w:rPr>
        <w:t>.</w:t>
      </w:r>
    </w:p>
    <w:p w14:paraId="4FB0B55A" w14:textId="7E0752F7" w:rsidR="006750C4" w:rsidRDefault="00D004E4" w:rsidP="006750C4">
      <w:pPr>
        <w:pStyle w:val="Bulletlistmultilevel"/>
        <w:numPr>
          <w:ilvl w:val="0"/>
          <w:numId w:val="0"/>
        </w:numPr>
        <w:ind w:left="357" w:hanging="357"/>
        <w:rPr>
          <w:rFonts w:eastAsiaTheme="majorEastAsia"/>
          <w:lang w:eastAsia="en-US"/>
        </w:rPr>
      </w:pPr>
      <w:r>
        <w:rPr>
          <w:rFonts w:eastAsiaTheme="majorEastAsia"/>
          <w:lang w:eastAsia="en-US"/>
        </w:rPr>
        <w:t>I</w:t>
      </w:r>
      <w:r w:rsidR="00AE68BE" w:rsidRPr="00106F10">
        <w:rPr>
          <w:lang w:eastAsia="en-US"/>
        </w:rPr>
        <w:t xml:space="preserve">ncrease </w:t>
      </w:r>
      <w:r w:rsidR="00FB6A46">
        <w:rPr>
          <w:rFonts w:eastAsiaTheme="majorEastAsia"/>
          <w:lang w:eastAsia="en-US"/>
        </w:rPr>
        <w:t>access to</w:t>
      </w:r>
      <w:r w:rsidR="00C120F7">
        <w:rPr>
          <w:rFonts w:eastAsiaTheme="majorEastAsia"/>
          <w:lang w:eastAsia="en-US"/>
        </w:rPr>
        <w:t xml:space="preserve"> public</w:t>
      </w:r>
      <w:r w:rsidR="00AE68BE" w:rsidRPr="00106F10">
        <w:rPr>
          <w:rFonts w:eastAsiaTheme="majorEastAsia"/>
          <w:lang w:eastAsia="en-US"/>
        </w:rPr>
        <w:t xml:space="preserve"> open space</w:t>
      </w:r>
      <w:r w:rsidR="00C120F7">
        <w:rPr>
          <w:rFonts w:eastAsiaTheme="majorEastAsia"/>
          <w:lang w:eastAsia="en-US"/>
        </w:rPr>
        <w:t>.</w:t>
      </w:r>
    </w:p>
    <w:p w14:paraId="0191431F" w14:textId="77777777" w:rsidR="002E0A85" w:rsidRDefault="002E0A85" w:rsidP="009F2C65">
      <w:pPr>
        <w:pStyle w:val="Bulletlistmultilevel"/>
        <w:numPr>
          <w:ilvl w:val="0"/>
          <w:numId w:val="0"/>
        </w:numPr>
        <w:rPr>
          <w:rFonts w:eastAsiaTheme="majorEastAsia"/>
          <w:b/>
          <w:bCs/>
          <w:iCs/>
          <w:lang w:eastAsia="en-US"/>
        </w:rPr>
      </w:pPr>
    </w:p>
    <w:p w14:paraId="47D83AC1" w14:textId="77777777" w:rsidR="00E139B0" w:rsidRPr="001D2697" w:rsidRDefault="00E139B0" w:rsidP="00E139B0">
      <w:pPr>
        <w:pStyle w:val="Bulletlistmultilevel"/>
        <w:numPr>
          <w:ilvl w:val="0"/>
          <w:numId w:val="0"/>
        </w:numPr>
        <w:ind w:left="357" w:hanging="357"/>
        <w:rPr>
          <w:rFonts w:eastAsiaTheme="majorEastAsia"/>
          <w:b/>
          <w:bCs/>
          <w:iCs/>
          <w:lang w:eastAsia="en-US"/>
        </w:rPr>
      </w:pPr>
      <w:r w:rsidRPr="001D2697">
        <w:rPr>
          <w:rFonts w:eastAsiaTheme="majorEastAsia"/>
          <w:b/>
          <w:bCs/>
          <w:iCs/>
          <w:lang w:eastAsia="en-US"/>
        </w:rPr>
        <w:t xml:space="preserve">Related </w:t>
      </w:r>
      <w:r w:rsidRPr="004D20C2">
        <w:rPr>
          <w:rFonts w:eastAsiaTheme="majorEastAsia"/>
          <w:b/>
          <w:bCs/>
          <w:i/>
          <w:lang w:eastAsia="en-US"/>
        </w:rPr>
        <w:t>Plan Melbourne 2050</w:t>
      </w:r>
      <w:r w:rsidRPr="001D2697">
        <w:rPr>
          <w:rFonts w:eastAsiaTheme="majorEastAsia"/>
          <w:b/>
          <w:bCs/>
          <w:iCs/>
          <w:lang w:eastAsia="en-US"/>
        </w:rPr>
        <w:t xml:space="preserve"> Policies </w:t>
      </w:r>
    </w:p>
    <w:p w14:paraId="01C2FEB9" w14:textId="1D2ACF7D" w:rsidR="003D4F5E" w:rsidRDefault="003D4F5E" w:rsidP="007A2240">
      <w:pPr>
        <w:pStyle w:val="Bulletlistmultilevel"/>
        <w:numPr>
          <w:ilvl w:val="0"/>
          <w:numId w:val="0"/>
        </w:numPr>
        <w:ind w:left="1304" w:hanging="1304"/>
      </w:pPr>
      <w:r>
        <w:t xml:space="preserve">Policy </w:t>
      </w:r>
      <w:r w:rsidR="00CE6F0D" w:rsidRPr="007B0D15">
        <w:t>4.1.1</w:t>
      </w:r>
      <w:r w:rsidR="00EE2222">
        <w:t xml:space="preserve"> – Support Melbourne’s distinctiveness </w:t>
      </w:r>
    </w:p>
    <w:p w14:paraId="45FB6259" w14:textId="2D5110D6" w:rsidR="003D4F5E" w:rsidRDefault="003D4F5E" w:rsidP="007A2240">
      <w:pPr>
        <w:pStyle w:val="Bulletlistmultilevel"/>
        <w:numPr>
          <w:ilvl w:val="0"/>
          <w:numId w:val="0"/>
        </w:numPr>
        <w:ind w:left="1304" w:hanging="1304"/>
      </w:pPr>
      <w:r>
        <w:t xml:space="preserve">Policy </w:t>
      </w:r>
      <w:r w:rsidR="00CE6F0D" w:rsidRPr="007B0D15">
        <w:t>4.4.4</w:t>
      </w:r>
      <w:r w:rsidR="00CE6F0D">
        <w:t xml:space="preserve"> </w:t>
      </w:r>
      <w:r w:rsidR="00C80CDE">
        <w:t xml:space="preserve">– Protect Melbourne’s heritage through telling stories </w:t>
      </w:r>
    </w:p>
    <w:p w14:paraId="56A945FF" w14:textId="1E7FC2F8" w:rsidR="009211FF" w:rsidRDefault="009211FF" w:rsidP="007A2240">
      <w:pPr>
        <w:pStyle w:val="Bulletlistmultilevel"/>
        <w:numPr>
          <w:ilvl w:val="0"/>
          <w:numId w:val="0"/>
        </w:numPr>
        <w:ind w:left="1304" w:hanging="1304"/>
      </w:pPr>
      <w:r>
        <w:t xml:space="preserve">Policy 4.5.1 </w:t>
      </w:r>
      <w:r w:rsidR="009F2C65">
        <w:t>–</w:t>
      </w:r>
      <w:r>
        <w:t xml:space="preserve"> </w:t>
      </w:r>
      <w:r w:rsidR="009F2C65">
        <w:t xml:space="preserve">Strengthen protection and management of green wedge land </w:t>
      </w:r>
    </w:p>
    <w:p w14:paraId="3EA033FF" w14:textId="4B249D09" w:rsidR="003D4F5E" w:rsidRDefault="003D4F5E" w:rsidP="007A2240">
      <w:pPr>
        <w:pStyle w:val="Bulletlistmultilevel"/>
        <w:numPr>
          <w:ilvl w:val="0"/>
          <w:numId w:val="0"/>
        </w:numPr>
        <w:ind w:left="1304" w:hanging="1304"/>
      </w:pPr>
      <w:r>
        <w:t xml:space="preserve">Policy </w:t>
      </w:r>
      <w:r w:rsidR="00CE6F0D" w:rsidRPr="007B0D15">
        <w:t>4.5.2</w:t>
      </w:r>
      <w:r w:rsidR="00CE6F0D">
        <w:t xml:space="preserve"> </w:t>
      </w:r>
      <w:r w:rsidR="009211FF">
        <w:t xml:space="preserve">– Protect and enhance valued attributes of distinctive areas ad landscapes </w:t>
      </w:r>
    </w:p>
    <w:p w14:paraId="6FAC3547" w14:textId="0241B1C9" w:rsidR="003D4F5E" w:rsidRDefault="003D4F5E" w:rsidP="007A2240">
      <w:pPr>
        <w:pStyle w:val="Bulletlistmultilevel"/>
        <w:numPr>
          <w:ilvl w:val="0"/>
          <w:numId w:val="0"/>
        </w:numPr>
        <w:ind w:left="1304" w:hanging="1304"/>
      </w:pPr>
      <w:r>
        <w:t xml:space="preserve">Policy </w:t>
      </w:r>
      <w:r w:rsidR="00CE6F0D" w:rsidRPr="007B0D15">
        <w:t>5.4.1</w:t>
      </w:r>
      <w:r w:rsidR="00CE6F0D">
        <w:t xml:space="preserve"> </w:t>
      </w:r>
      <w:r w:rsidR="007C27CE">
        <w:t>– Develop a network of accessible, high-quality, local open space</w:t>
      </w:r>
    </w:p>
    <w:p w14:paraId="68745528" w14:textId="0A3DDF95" w:rsidR="003D4F5E" w:rsidRDefault="003D4F5E" w:rsidP="007A2240">
      <w:pPr>
        <w:pStyle w:val="Bulletlistmultilevel"/>
        <w:numPr>
          <w:ilvl w:val="0"/>
          <w:numId w:val="0"/>
        </w:numPr>
        <w:ind w:left="1304" w:hanging="1304"/>
      </w:pPr>
      <w:r>
        <w:t xml:space="preserve">Policy </w:t>
      </w:r>
      <w:r w:rsidR="00CE6F0D" w:rsidRPr="007B0D15">
        <w:t>5.4.2</w:t>
      </w:r>
      <w:r w:rsidR="00CE6F0D">
        <w:t xml:space="preserve"> </w:t>
      </w:r>
      <w:r w:rsidR="007C27CE">
        <w:t xml:space="preserve">– Support community gardens and productive streetscapes </w:t>
      </w:r>
    </w:p>
    <w:p w14:paraId="349813D2" w14:textId="7DF66927" w:rsidR="003D4F5E" w:rsidRDefault="003D4F5E" w:rsidP="007A2240">
      <w:pPr>
        <w:pStyle w:val="Bulletlistmultilevel"/>
        <w:numPr>
          <w:ilvl w:val="0"/>
          <w:numId w:val="0"/>
        </w:numPr>
        <w:ind w:left="1304" w:hanging="1304"/>
      </w:pPr>
      <w:r>
        <w:t xml:space="preserve">Policy </w:t>
      </w:r>
      <w:r w:rsidR="00CE6F0D" w:rsidRPr="007B0D15">
        <w:t>6.1.2</w:t>
      </w:r>
      <w:r w:rsidR="00CE6F0D">
        <w:t xml:space="preserve"> </w:t>
      </w:r>
      <w:r w:rsidR="00D11E0B">
        <w:t xml:space="preserve">– Facilitate the uptake of renewable energy technologies </w:t>
      </w:r>
    </w:p>
    <w:p w14:paraId="07EB8975" w14:textId="2C4E544C" w:rsidR="003D4F5E" w:rsidRDefault="003D4F5E" w:rsidP="007A2240">
      <w:pPr>
        <w:pStyle w:val="Bulletlistmultilevel"/>
        <w:numPr>
          <w:ilvl w:val="0"/>
          <w:numId w:val="0"/>
        </w:numPr>
        <w:ind w:left="1304" w:hanging="1304"/>
      </w:pPr>
      <w:r>
        <w:t xml:space="preserve">Policy </w:t>
      </w:r>
      <w:r w:rsidR="00CE6F0D" w:rsidRPr="007B0D15">
        <w:t>6.2.</w:t>
      </w:r>
      <w:r w:rsidR="00B015DA">
        <w:t>1</w:t>
      </w:r>
      <w:r w:rsidR="00CE6F0D">
        <w:t xml:space="preserve"> </w:t>
      </w:r>
      <w:r w:rsidR="00B015DA">
        <w:t xml:space="preserve">– Mitigate exposure to natural hazards and adapt to the impacts of climate change </w:t>
      </w:r>
    </w:p>
    <w:p w14:paraId="0942007C" w14:textId="3C393749" w:rsidR="00B015DA" w:rsidRDefault="00B015DA" w:rsidP="007A2240">
      <w:pPr>
        <w:pStyle w:val="Bulletlistmultilevel"/>
        <w:numPr>
          <w:ilvl w:val="0"/>
          <w:numId w:val="0"/>
        </w:numPr>
        <w:ind w:left="1304" w:hanging="1304"/>
      </w:pPr>
      <w:r>
        <w:t xml:space="preserve">Policy </w:t>
      </w:r>
      <w:r w:rsidRPr="007B0D15">
        <w:t>6.3.1</w:t>
      </w:r>
      <w:r>
        <w:t xml:space="preserve"> – Reduce pressure on water supplies by making the best use of all water sources </w:t>
      </w:r>
    </w:p>
    <w:p w14:paraId="0FE380B3" w14:textId="2B6450DB" w:rsidR="00B015DA" w:rsidRDefault="00B015DA" w:rsidP="007A2240">
      <w:pPr>
        <w:pStyle w:val="Bulletlistmultilevel"/>
        <w:numPr>
          <w:ilvl w:val="0"/>
          <w:numId w:val="0"/>
        </w:numPr>
        <w:ind w:left="1304" w:hanging="1304"/>
      </w:pPr>
      <w:r>
        <w:t xml:space="preserve">Policy </w:t>
      </w:r>
      <w:r w:rsidRPr="007B0D15">
        <w:t>6.3.2</w:t>
      </w:r>
      <w:r>
        <w:t xml:space="preserve"> – Improve alignment between urban water management and planning by adopting an integrated water management approach </w:t>
      </w:r>
    </w:p>
    <w:p w14:paraId="160E236A" w14:textId="030EC138" w:rsidR="003D4F5E" w:rsidRDefault="003D4F5E" w:rsidP="007A2240">
      <w:pPr>
        <w:pStyle w:val="Bulletlistmultilevel"/>
        <w:numPr>
          <w:ilvl w:val="0"/>
          <w:numId w:val="0"/>
        </w:numPr>
        <w:ind w:left="1304" w:hanging="1304"/>
      </w:pPr>
      <w:r>
        <w:t xml:space="preserve">Policy </w:t>
      </w:r>
      <w:r w:rsidR="00CE6F0D" w:rsidRPr="007B0D15">
        <w:t>6.3.3</w:t>
      </w:r>
      <w:r w:rsidR="00CE6F0D">
        <w:t xml:space="preserve"> </w:t>
      </w:r>
      <w:r w:rsidR="00B015DA">
        <w:t xml:space="preserve">– Protect water, </w:t>
      </w:r>
      <w:r w:rsidR="00A323A0">
        <w:t>drainage,</w:t>
      </w:r>
      <w:r w:rsidR="00B015DA">
        <w:t xml:space="preserve"> and sewerage assets </w:t>
      </w:r>
    </w:p>
    <w:p w14:paraId="650EB1F2" w14:textId="03AA928B" w:rsidR="003D4F5E" w:rsidRDefault="003D4F5E" w:rsidP="007A2240">
      <w:pPr>
        <w:pStyle w:val="Bulletlistmultilevel"/>
        <w:numPr>
          <w:ilvl w:val="0"/>
          <w:numId w:val="0"/>
        </w:numPr>
        <w:ind w:left="1304" w:hanging="1304"/>
      </w:pPr>
      <w:r>
        <w:t xml:space="preserve">Policy </w:t>
      </w:r>
      <w:r w:rsidR="00CE6F0D" w:rsidRPr="007B0D15">
        <w:t>6.4.1</w:t>
      </w:r>
      <w:r w:rsidR="00CE6F0D">
        <w:t xml:space="preserve"> </w:t>
      </w:r>
      <w:r w:rsidR="008F4EDE">
        <w:t>– Support a cooler Melbourne by greening urban areas, transport corridors and open spaces to create and urban forest</w:t>
      </w:r>
    </w:p>
    <w:p w14:paraId="449B8681" w14:textId="16F9D2E8" w:rsidR="003D4F5E" w:rsidRDefault="003D4F5E" w:rsidP="007A2240">
      <w:pPr>
        <w:pStyle w:val="Bulletlistmultilevel"/>
        <w:numPr>
          <w:ilvl w:val="0"/>
          <w:numId w:val="0"/>
        </w:numPr>
        <w:ind w:left="1304" w:hanging="1304"/>
      </w:pPr>
      <w:r>
        <w:t xml:space="preserve">Policy </w:t>
      </w:r>
      <w:r w:rsidR="00CE6F0D" w:rsidRPr="007B0D15">
        <w:t>6.4.2</w:t>
      </w:r>
      <w:r w:rsidR="00CE6F0D">
        <w:t xml:space="preserve"> </w:t>
      </w:r>
      <w:r w:rsidR="008F4EDE">
        <w:t xml:space="preserve">– Strengthen the integrated metropolitan open space network </w:t>
      </w:r>
    </w:p>
    <w:p w14:paraId="5B21A410" w14:textId="4E271467" w:rsidR="003D4F5E" w:rsidRDefault="003D4F5E" w:rsidP="007A2240">
      <w:pPr>
        <w:pStyle w:val="Bulletlistmultilevel"/>
        <w:numPr>
          <w:ilvl w:val="0"/>
          <w:numId w:val="0"/>
        </w:numPr>
        <w:ind w:left="1304" w:hanging="1304"/>
      </w:pPr>
      <w:r>
        <w:t xml:space="preserve">Policy </w:t>
      </w:r>
      <w:r w:rsidR="00CE6F0D" w:rsidRPr="007B0D15">
        <w:t>6.5.1</w:t>
      </w:r>
      <w:r w:rsidR="00CE6F0D">
        <w:t xml:space="preserve"> </w:t>
      </w:r>
      <w:r w:rsidR="008962A9">
        <w:t>–</w:t>
      </w:r>
      <w:r w:rsidR="00834990">
        <w:t xml:space="preserve"> Create a network of green spaces that support biodiversity conservation and opportunities to connect with nature. </w:t>
      </w:r>
    </w:p>
    <w:p w14:paraId="5426A6C0" w14:textId="7B8ADDDF" w:rsidR="008962A9" w:rsidRDefault="008962A9" w:rsidP="007A2240">
      <w:pPr>
        <w:pStyle w:val="Bulletlistmultilevel"/>
        <w:numPr>
          <w:ilvl w:val="0"/>
          <w:numId w:val="0"/>
        </w:numPr>
        <w:ind w:left="1304" w:hanging="1304"/>
      </w:pPr>
      <w:r>
        <w:t xml:space="preserve">Policy </w:t>
      </w:r>
      <w:r w:rsidRPr="007B0D15">
        <w:t>6.5.2</w:t>
      </w:r>
      <w:r>
        <w:t xml:space="preserve"> – Protect and enhance the health of urban waterways</w:t>
      </w:r>
    </w:p>
    <w:p w14:paraId="3AD7A372" w14:textId="2BDDE89D" w:rsidR="008962A9" w:rsidRDefault="008962A9" w:rsidP="007A2240">
      <w:pPr>
        <w:pStyle w:val="Bulletlistmultilevel"/>
        <w:numPr>
          <w:ilvl w:val="0"/>
          <w:numId w:val="0"/>
        </w:numPr>
        <w:ind w:left="1304" w:hanging="1304"/>
      </w:pPr>
      <w:r>
        <w:t xml:space="preserve">Policy </w:t>
      </w:r>
      <w:r w:rsidRPr="007B0D15">
        <w:t>6.5.3</w:t>
      </w:r>
      <w:r>
        <w:t xml:space="preserve"> – Protect the coastlines and waters of Port Philip Bay and Western Port </w:t>
      </w:r>
    </w:p>
    <w:p w14:paraId="3D3C6F92" w14:textId="77777777" w:rsidR="00946D2D" w:rsidRDefault="00946D2D" w:rsidP="007A2240">
      <w:pPr>
        <w:pStyle w:val="Bulletlistmultilevel"/>
        <w:numPr>
          <w:ilvl w:val="0"/>
          <w:numId w:val="0"/>
        </w:numPr>
        <w:ind w:left="1304" w:hanging="1304"/>
      </w:pPr>
      <w:bookmarkStart w:id="188" w:name="_Toc491173997"/>
      <w:r>
        <w:t xml:space="preserve">Policy </w:t>
      </w:r>
      <w:r w:rsidRPr="007B0D15">
        <w:t>6.7.1</w:t>
      </w:r>
      <w:r>
        <w:t xml:space="preserve"> – Improve the economic recovery of waste and reduce reliance on landfill</w:t>
      </w:r>
    </w:p>
    <w:p w14:paraId="0AA9C38B" w14:textId="77777777" w:rsidR="002518D4" w:rsidRDefault="002518D4" w:rsidP="007A2240">
      <w:pPr>
        <w:pStyle w:val="Bulletlistmultilevel"/>
        <w:numPr>
          <w:ilvl w:val="0"/>
          <w:numId w:val="0"/>
        </w:numPr>
        <w:ind w:left="1304" w:hanging="1304"/>
      </w:pPr>
      <w:r>
        <w:t xml:space="preserve">Policy 6.7.3 – Protect waste management and resource recovery facilities from urban encroachment and assess opportunities for new waste facilities </w:t>
      </w:r>
    </w:p>
    <w:p w14:paraId="08B83A06" w14:textId="77777777" w:rsidR="009F2C65" w:rsidRDefault="009F2C65" w:rsidP="002518D4">
      <w:pPr>
        <w:pStyle w:val="Bulletlistmultilevel"/>
        <w:numPr>
          <w:ilvl w:val="0"/>
          <w:numId w:val="0"/>
        </w:numPr>
        <w:ind w:left="357" w:hanging="357"/>
      </w:pPr>
    </w:p>
    <w:p w14:paraId="7D3945B2" w14:textId="690CD487" w:rsidR="009F2C65" w:rsidRPr="001D2697" w:rsidRDefault="009F2C65" w:rsidP="009F2C65">
      <w:pPr>
        <w:pStyle w:val="Bulletlistmultilevel"/>
        <w:numPr>
          <w:ilvl w:val="0"/>
          <w:numId w:val="0"/>
        </w:numPr>
        <w:ind w:left="357" w:hanging="357"/>
        <w:rPr>
          <w:rFonts w:eastAsiaTheme="majorEastAsia"/>
          <w:b/>
          <w:bCs/>
          <w:iCs/>
          <w:lang w:eastAsia="en-US"/>
        </w:rPr>
      </w:pPr>
      <w:r>
        <w:rPr>
          <w:rFonts w:eastAsiaTheme="majorEastAsia"/>
          <w:b/>
          <w:bCs/>
          <w:iCs/>
          <w:lang w:eastAsia="en-US"/>
        </w:rPr>
        <w:t>Supporting</w:t>
      </w:r>
      <w:r w:rsidRPr="001D2697">
        <w:rPr>
          <w:rFonts w:eastAsiaTheme="majorEastAsia"/>
          <w:b/>
          <w:bCs/>
          <w:iCs/>
          <w:lang w:eastAsia="en-US"/>
        </w:rPr>
        <w:t xml:space="preserve"> Council documents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62"/>
        <w:gridCol w:w="4819"/>
      </w:tblGrid>
      <w:tr w:rsidR="00F5726F" w:rsidRPr="003D5162" w14:paraId="1D8FB698" w14:textId="77777777" w:rsidTr="003D5162">
        <w:tc>
          <w:tcPr>
            <w:tcW w:w="4962" w:type="dxa"/>
          </w:tcPr>
          <w:p w14:paraId="1FEED45E"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Open Space Strategy (under development)</w:t>
            </w:r>
          </w:p>
          <w:p w14:paraId="2855D14C"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Skate and BMX Strategy</w:t>
            </w:r>
          </w:p>
          <w:p w14:paraId="7F4B1E75"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Equestrian Strategy</w:t>
            </w:r>
          </w:p>
          <w:p w14:paraId="7FDC6423"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Fishing Policy</w:t>
            </w:r>
          </w:p>
          <w:p w14:paraId="44FA99D0"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Play Space Strategy</w:t>
            </w:r>
          </w:p>
          <w:p w14:paraId="5CEB8738"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Shade Policy </w:t>
            </w:r>
          </w:p>
          <w:p w14:paraId="52AF5432"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Reserves Policy</w:t>
            </w:r>
          </w:p>
          <w:p w14:paraId="2B3DEEBD"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Arts and Culture Policy </w:t>
            </w:r>
          </w:p>
          <w:p w14:paraId="01FC83B5"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Public Art Policy</w:t>
            </w:r>
          </w:p>
          <w:p w14:paraId="4F556F53"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Graffiti Policy </w:t>
            </w:r>
          </w:p>
          <w:p w14:paraId="1B9CA251"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Landscape Strategy</w:t>
            </w:r>
          </w:p>
          <w:p w14:paraId="630BBBC4"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CCTV Policy </w:t>
            </w:r>
          </w:p>
          <w:p w14:paraId="542F2CD6"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Recreation Reserve Management and Usage Policy</w:t>
            </w:r>
          </w:p>
          <w:p w14:paraId="30D7F764"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Recreation Reserve Facility Standards Policy</w:t>
            </w:r>
          </w:p>
          <w:p w14:paraId="683A9583"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Healthy by Design Guidelines</w:t>
            </w:r>
          </w:p>
          <w:p w14:paraId="2A86A8CB"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Access Design Policy and Guidelines</w:t>
            </w:r>
          </w:p>
          <w:p w14:paraId="0B06444C"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Planning Scheme </w:t>
            </w:r>
          </w:p>
          <w:p w14:paraId="0A76D534"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Cardinia Road Precinct Structure Plan </w:t>
            </w:r>
          </w:p>
          <w:p w14:paraId="0BDDEB35"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Cardinia Road Employment Precinct Structure Plan</w:t>
            </w:r>
          </w:p>
          <w:p w14:paraId="48FD2C53" w14:textId="185F02C5" w:rsidR="00F5726F"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Precinct Structure Plan </w:t>
            </w:r>
          </w:p>
        </w:tc>
        <w:tc>
          <w:tcPr>
            <w:tcW w:w="4819" w:type="dxa"/>
          </w:tcPr>
          <w:p w14:paraId="0FFA0301"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Officer South Employment Precinct Structure Plan </w:t>
            </w:r>
          </w:p>
          <w:p w14:paraId="05520320"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Pakenham East Precinct Structure Plan</w:t>
            </w:r>
          </w:p>
          <w:p w14:paraId="364E9A39"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Pakenham Precinct Structure Plan</w:t>
            </w:r>
          </w:p>
          <w:p w14:paraId="007F4E02" w14:textId="77777777" w:rsidR="003D5162" w:rsidRPr="003D5162" w:rsidRDefault="003D5162" w:rsidP="003D5162">
            <w:pPr>
              <w:pStyle w:val="Bulletlistmultilevel"/>
              <w:numPr>
                <w:ilvl w:val="0"/>
                <w:numId w:val="9"/>
              </w:numPr>
              <w:rPr>
                <w:rFonts w:eastAsiaTheme="majorEastAsia"/>
                <w:b/>
                <w:sz w:val="22"/>
                <w:lang w:eastAsia="en-US"/>
              </w:rPr>
            </w:pPr>
            <w:r w:rsidRPr="6A460B75">
              <w:rPr>
                <w:rFonts w:eastAsiaTheme="majorEastAsia"/>
                <w:sz w:val="22"/>
                <w:lang w:eastAsia="en-US"/>
              </w:rPr>
              <w:t xml:space="preserve">Western Port Green Wedge Management Plan </w:t>
            </w:r>
          </w:p>
          <w:p w14:paraId="2EE05947"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Nature Strip Policy</w:t>
            </w:r>
          </w:p>
          <w:p w14:paraId="6FCDB542" w14:textId="77777777" w:rsidR="003D5162" w:rsidRPr="003D5162" w:rsidRDefault="003D5162" w:rsidP="003D5162">
            <w:pPr>
              <w:pStyle w:val="Bulletlistmultilevel"/>
              <w:numPr>
                <w:ilvl w:val="0"/>
                <w:numId w:val="9"/>
              </w:numPr>
              <w:rPr>
                <w:rFonts w:eastAsiaTheme="majorEastAsia"/>
                <w:sz w:val="22"/>
              </w:rPr>
            </w:pPr>
            <w:r w:rsidRPr="6A460B75">
              <w:rPr>
                <w:rFonts w:eastAsiaTheme="majorEastAsia"/>
                <w:sz w:val="22"/>
              </w:rPr>
              <w:t>Reserves Policy</w:t>
            </w:r>
          </w:p>
          <w:p w14:paraId="41AFA0B9" w14:textId="77777777" w:rsidR="003D5162" w:rsidRPr="003D5162" w:rsidRDefault="003D5162" w:rsidP="003D5162">
            <w:pPr>
              <w:pStyle w:val="Bulletlistmultilevel"/>
              <w:numPr>
                <w:ilvl w:val="0"/>
                <w:numId w:val="9"/>
              </w:numPr>
              <w:rPr>
                <w:rFonts w:eastAsiaTheme="majorEastAsia"/>
                <w:sz w:val="22"/>
              </w:rPr>
            </w:pPr>
            <w:r w:rsidRPr="6A460B75">
              <w:rPr>
                <w:rFonts w:eastAsiaTheme="majorEastAsia"/>
                <w:sz w:val="22"/>
              </w:rPr>
              <w:t xml:space="preserve">Deep Creek Reserve Masterplan </w:t>
            </w:r>
          </w:p>
          <w:p w14:paraId="09B59F1E" w14:textId="77777777" w:rsidR="003D5162" w:rsidRPr="003D5162" w:rsidRDefault="003D5162" w:rsidP="003D5162">
            <w:pPr>
              <w:pStyle w:val="Bulletlistmultilevel"/>
              <w:numPr>
                <w:ilvl w:val="0"/>
                <w:numId w:val="9"/>
              </w:numPr>
              <w:rPr>
                <w:rFonts w:eastAsiaTheme="majorEastAsia"/>
                <w:sz w:val="22"/>
              </w:rPr>
            </w:pPr>
            <w:r w:rsidRPr="6A460B75">
              <w:rPr>
                <w:rFonts w:eastAsiaTheme="majorEastAsia"/>
                <w:sz w:val="22"/>
              </w:rPr>
              <w:t>Emerald Lake Park Precinct Strategic Plan</w:t>
            </w:r>
          </w:p>
          <w:p w14:paraId="17A6076F"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Sustainable Environment Policy</w:t>
            </w:r>
          </w:p>
          <w:p w14:paraId="5777F661"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Biodiversity Conservation Strategy </w:t>
            </w:r>
          </w:p>
          <w:p w14:paraId="3033C4E6"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Waste and Resource Recovery Strategy</w:t>
            </w:r>
          </w:p>
          <w:p w14:paraId="4D158757"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Integrated Water Management Plan</w:t>
            </w:r>
          </w:p>
          <w:p w14:paraId="4DF60200"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Weed Management Strategy </w:t>
            </w:r>
          </w:p>
          <w:p w14:paraId="71B79B54"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Climate Adaptation Strategy (to be developed)</w:t>
            </w:r>
          </w:p>
          <w:p w14:paraId="2BCEE3D9"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Reconciliation Action Plan </w:t>
            </w:r>
          </w:p>
          <w:p w14:paraId="3B07B8E6"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Festivals and Events Grant Policy</w:t>
            </w:r>
          </w:p>
          <w:p w14:paraId="324D2AD2"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Municipal Fire Management Plan</w:t>
            </w:r>
          </w:p>
          <w:p w14:paraId="557076E8" w14:textId="77777777" w:rsidR="003D5162"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 xml:space="preserve">Municipal Storm and Flood Plan </w:t>
            </w:r>
          </w:p>
          <w:p w14:paraId="4E513CA0" w14:textId="568E7A19" w:rsidR="00F5726F" w:rsidRPr="003D5162" w:rsidRDefault="003D5162" w:rsidP="003D5162">
            <w:pPr>
              <w:pStyle w:val="Bulletlistmultilevel"/>
              <w:numPr>
                <w:ilvl w:val="0"/>
                <w:numId w:val="9"/>
              </w:numPr>
              <w:rPr>
                <w:rFonts w:eastAsiaTheme="majorEastAsia"/>
                <w:sz w:val="22"/>
                <w:lang w:eastAsia="en-US"/>
              </w:rPr>
            </w:pPr>
            <w:r w:rsidRPr="6A460B75">
              <w:rPr>
                <w:rFonts w:eastAsiaTheme="majorEastAsia"/>
                <w:sz w:val="22"/>
                <w:lang w:eastAsia="en-US"/>
              </w:rPr>
              <w:t>Open Air Burning Policy</w:t>
            </w:r>
          </w:p>
        </w:tc>
      </w:tr>
    </w:tbl>
    <w:p w14:paraId="2C4226AC" w14:textId="00D24FFB" w:rsidR="009F2C65" w:rsidRDefault="009F2C65" w:rsidP="009F2C65">
      <w:pPr>
        <w:pStyle w:val="Bulletlistmultilevel"/>
        <w:numPr>
          <w:ilvl w:val="0"/>
          <w:numId w:val="0"/>
        </w:numPr>
        <w:ind w:left="357" w:hanging="357"/>
        <w:rPr>
          <w:rFonts w:eastAsiaTheme="majorEastAsia"/>
          <w:b/>
          <w:bCs/>
          <w:iCs/>
          <w:lang w:eastAsia="en-US"/>
        </w:rPr>
      </w:pPr>
    </w:p>
    <w:p w14:paraId="41D86B95" w14:textId="77777777" w:rsidR="002D7829" w:rsidRPr="001A7552" w:rsidRDefault="002D7829" w:rsidP="002D7829">
      <w:pPr>
        <w:pStyle w:val="Bulletlistmultilevel"/>
        <w:numPr>
          <w:ilvl w:val="0"/>
          <w:numId w:val="0"/>
        </w:numPr>
        <w:ind w:left="357" w:hanging="357"/>
        <w:rPr>
          <w:rFonts w:eastAsiaTheme="majorEastAsia"/>
          <w:b/>
          <w:bCs/>
          <w:iCs/>
          <w:lang w:eastAsia="en-US"/>
        </w:rPr>
      </w:pPr>
      <w:r w:rsidRPr="001A7552">
        <w:rPr>
          <w:rFonts w:eastAsiaTheme="majorEastAsia"/>
          <w:b/>
          <w:bCs/>
          <w:iCs/>
          <w:lang w:eastAsia="en-US"/>
        </w:rPr>
        <w:t>Sustainable Development Goals</w:t>
      </w:r>
    </w:p>
    <w:p w14:paraId="04E28D05" w14:textId="77777777" w:rsidR="0033025E" w:rsidRDefault="0033025E" w:rsidP="002518D4">
      <w:pPr>
        <w:pStyle w:val="Bulletlistmultilevel"/>
        <w:numPr>
          <w:ilvl w:val="0"/>
          <w:numId w:val="0"/>
        </w:numPr>
        <w:ind w:left="357" w:hanging="357"/>
        <w:rPr>
          <w:rFonts w:eastAsiaTheme="majorEastAsia"/>
          <w:iCs/>
          <w:lang w:eastAsia="en-US"/>
        </w:rPr>
        <w:sectPr w:rsidR="0033025E" w:rsidSect="00A155F6">
          <w:type w:val="continuous"/>
          <w:pgSz w:w="11906" w:h="16838" w:code="9"/>
          <w:pgMar w:top="1440" w:right="991" w:bottom="1276" w:left="1560" w:header="709" w:footer="782" w:gutter="0"/>
          <w:cols w:space="708"/>
          <w:docGrid w:linePitch="360"/>
        </w:sectPr>
      </w:pPr>
    </w:p>
    <w:p w14:paraId="70794114" w14:textId="6B891474" w:rsidR="00CF1042" w:rsidRDefault="00CF1042" w:rsidP="002518D4">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D369F">
        <w:rPr>
          <w:rFonts w:eastAsiaTheme="majorEastAsia"/>
          <w:iCs/>
          <w:lang w:eastAsia="en-US"/>
        </w:rPr>
        <w:t>0</w:t>
      </w:r>
      <w:r>
        <w:rPr>
          <w:rFonts w:eastAsiaTheme="majorEastAsia"/>
          <w:iCs/>
          <w:lang w:eastAsia="en-US"/>
        </w:rPr>
        <w:t>3: Good Health and Wellbeing</w:t>
      </w:r>
    </w:p>
    <w:p w14:paraId="2178D769" w14:textId="0350B18C" w:rsidR="00757BBC" w:rsidRPr="002D7829"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D369F">
        <w:rPr>
          <w:rFonts w:eastAsiaTheme="majorEastAsia"/>
          <w:iCs/>
          <w:lang w:eastAsia="en-US"/>
        </w:rPr>
        <w:t>0</w:t>
      </w:r>
      <w:r>
        <w:rPr>
          <w:rFonts w:eastAsiaTheme="majorEastAsia"/>
          <w:iCs/>
          <w:lang w:eastAsia="en-US"/>
        </w:rPr>
        <w:t xml:space="preserve">5: Gender Equality </w:t>
      </w:r>
    </w:p>
    <w:p w14:paraId="7ACCE4F7" w14:textId="49B7F291" w:rsidR="00757BBC" w:rsidRDefault="00757BBC" w:rsidP="002518D4">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D369F">
        <w:rPr>
          <w:rFonts w:eastAsiaTheme="majorEastAsia"/>
          <w:iCs/>
          <w:lang w:eastAsia="en-US"/>
        </w:rPr>
        <w:t>0</w:t>
      </w:r>
      <w:r>
        <w:rPr>
          <w:rFonts w:eastAsiaTheme="majorEastAsia"/>
          <w:iCs/>
          <w:lang w:eastAsia="en-US"/>
        </w:rPr>
        <w:t xml:space="preserve">6: Clean Water and Sanitation </w:t>
      </w:r>
    </w:p>
    <w:p w14:paraId="4A4C9327" w14:textId="30E1930C" w:rsidR="00757BBC" w:rsidRPr="002D7829" w:rsidRDefault="00757BBC" w:rsidP="00757BBC">
      <w:pPr>
        <w:pStyle w:val="Bulletlistmultilevel"/>
        <w:numPr>
          <w:ilvl w:val="0"/>
          <w:numId w:val="0"/>
        </w:numPr>
        <w:ind w:left="357" w:hanging="357"/>
        <w:rPr>
          <w:rFonts w:eastAsiaTheme="majorEastAsia"/>
          <w:iCs/>
          <w:lang w:eastAsia="en-US"/>
        </w:rPr>
      </w:pPr>
      <w:r>
        <w:rPr>
          <w:rFonts w:eastAsiaTheme="majorEastAsia"/>
          <w:iCs/>
          <w:lang w:eastAsia="en-US"/>
        </w:rPr>
        <w:t xml:space="preserve">SDG </w:t>
      </w:r>
      <w:r w:rsidR="00ED369F">
        <w:rPr>
          <w:rFonts w:eastAsiaTheme="majorEastAsia"/>
          <w:iCs/>
          <w:lang w:eastAsia="en-US"/>
        </w:rPr>
        <w:t>0</w:t>
      </w:r>
      <w:r>
        <w:rPr>
          <w:rFonts w:eastAsiaTheme="majorEastAsia"/>
          <w:iCs/>
          <w:lang w:eastAsia="en-US"/>
        </w:rPr>
        <w:t xml:space="preserve">7: Affordable and Clean Energy </w:t>
      </w:r>
    </w:p>
    <w:p w14:paraId="198CD177" w14:textId="08FE4C35" w:rsidR="00757BBC" w:rsidRDefault="00421A39" w:rsidP="00421A39">
      <w:pPr>
        <w:pStyle w:val="Bulletlistmultilevel"/>
        <w:numPr>
          <w:ilvl w:val="0"/>
          <w:numId w:val="0"/>
        </w:numPr>
        <w:ind w:left="357" w:hanging="357"/>
        <w:rPr>
          <w:rFonts w:eastAsiaTheme="majorEastAsia"/>
          <w:iCs/>
          <w:lang w:eastAsia="en-US"/>
        </w:rPr>
      </w:pPr>
      <w:r>
        <w:rPr>
          <w:rFonts w:eastAsiaTheme="majorEastAsia"/>
          <w:iCs/>
          <w:lang w:eastAsia="en-US"/>
        </w:rPr>
        <w:t xml:space="preserve">SDG 10: Reduced Inequalities </w:t>
      </w:r>
    </w:p>
    <w:p w14:paraId="4809FA69" w14:textId="41031333" w:rsidR="002D7829" w:rsidRDefault="002D7829" w:rsidP="002518D4">
      <w:pPr>
        <w:pStyle w:val="Bulletlistmultilevel"/>
        <w:numPr>
          <w:ilvl w:val="0"/>
          <w:numId w:val="0"/>
        </w:numPr>
        <w:ind w:left="357" w:hanging="357"/>
        <w:rPr>
          <w:rFonts w:eastAsiaTheme="majorEastAsia"/>
          <w:iCs/>
          <w:lang w:eastAsia="en-US"/>
        </w:rPr>
      </w:pPr>
      <w:r w:rsidRPr="002D7829">
        <w:rPr>
          <w:rFonts w:eastAsiaTheme="majorEastAsia"/>
          <w:iCs/>
          <w:lang w:eastAsia="en-US"/>
        </w:rPr>
        <w:t xml:space="preserve">SDG 11: </w:t>
      </w:r>
      <w:r w:rsidR="00421A39">
        <w:rPr>
          <w:rFonts w:eastAsiaTheme="majorEastAsia"/>
          <w:iCs/>
          <w:lang w:eastAsia="en-US"/>
        </w:rPr>
        <w:t xml:space="preserve">Sustainable Cities and Communities </w:t>
      </w:r>
    </w:p>
    <w:p w14:paraId="27606AD0" w14:textId="77777777" w:rsidR="0017509E" w:rsidRDefault="0017509E" w:rsidP="0017509E">
      <w:pPr>
        <w:pStyle w:val="Bulletlistmultilevel"/>
        <w:numPr>
          <w:ilvl w:val="0"/>
          <w:numId w:val="0"/>
        </w:numPr>
        <w:ind w:left="357" w:hanging="357"/>
        <w:rPr>
          <w:rFonts w:eastAsiaTheme="majorEastAsia"/>
          <w:iCs/>
          <w:lang w:eastAsia="en-US"/>
        </w:rPr>
      </w:pPr>
      <w:r>
        <w:rPr>
          <w:rFonts w:eastAsiaTheme="majorEastAsia"/>
          <w:iCs/>
          <w:lang w:eastAsia="en-US"/>
        </w:rPr>
        <w:t xml:space="preserve">SDG 12: Sustainable Consumption and Production </w:t>
      </w:r>
    </w:p>
    <w:p w14:paraId="665ADD1B" w14:textId="77777777" w:rsidR="00490B25" w:rsidRPr="002D7829" w:rsidRDefault="00490B25" w:rsidP="00490B25">
      <w:pPr>
        <w:pStyle w:val="Bulletlistmultilevel"/>
        <w:numPr>
          <w:ilvl w:val="0"/>
          <w:numId w:val="0"/>
        </w:numPr>
        <w:ind w:left="357" w:hanging="357"/>
        <w:rPr>
          <w:rFonts w:eastAsiaTheme="majorEastAsia"/>
          <w:iCs/>
          <w:lang w:eastAsia="en-US"/>
        </w:rPr>
      </w:pPr>
      <w:r>
        <w:rPr>
          <w:rFonts w:eastAsiaTheme="majorEastAsia"/>
          <w:iCs/>
          <w:lang w:eastAsia="en-US"/>
        </w:rPr>
        <w:t xml:space="preserve">SDG 13: Climate Action </w:t>
      </w:r>
    </w:p>
    <w:p w14:paraId="35B11AB8" w14:textId="51327976" w:rsidR="00490B25" w:rsidRDefault="00490B25" w:rsidP="0017509E">
      <w:pPr>
        <w:pStyle w:val="Bulletlistmultilevel"/>
        <w:numPr>
          <w:ilvl w:val="0"/>
          <w:numId w:val="0"/>
        </w:numPr>
        <w:ind w:left="357" w:hanging="357"/>
        <w:rPr>
          <w:rFonts w:eastAsiaTheme="majorEastAsia"/>
          <w:iCs/>
          <w:lang w:eastAsia="en-US"/>
        </w:rPr>
      </w:pPr>
      <w:r>
        <w:rPr>
          <w:rFonts w:eastAsiaTheme="majorEastAsia"/>
          <w:iCs/>
          <w:lang w:eastAsia="en-US"/>
        </w:rPr>
        <w:t xml:space="preserve">SDG 14: Life Below Water </w:t>
      </w:r>
    </w:p>
    <w:p w14:paraId="475446B6" w14:textId="7B520F71" w:rsidR="00490B25" w:rsidRDefault="00490B25" w:rsidP="0017509E">
      <w:pPr>
        <w:pStyle w:val="Bulletlistmultilevel"/>
        <w:numPr>
          <w:ilvl w:val="0"/>
          <w:numId w:val="0"/>
        </w:numPr>
        <w:ind w:left="357" w:hanging="357"/>
        <w:rPr>
          <w:rFonts w:eastAsiaTheme="majorEastAsia"/>
          <w:iCs/>
          <w:lang w:eastAsia="en-US"/>
        </w:rPr>
      </w:pPr>
      <w:r>
        <w:rPr>
          <w:rFonts w:eastAsiaTheme="majorEastAsia"/>
          <w:iCs/>
          <w:lang w:eastAsia="en-US"/>
        </w:rPr>
        <w:t xml:space="preserve">SDG 15: Life </w:t>
      </w:r>
      <w:proofErr w:type="gramStart"/>
      <w:r>
        <w:rPr>
          <w:rFonts w:eastAsiaTheme="majorEastAsia"/>
          <w:iCs/>
          <w:lang w:eastAsia="en-US"/>
        </w:rPr>
        <w:t>On</w:t>
      </w:r>
      <w:proofErr w:type="gramEnd"/>
      <w:r>
        <w:rPr>
          <w:rFonts w:eastAsiaTheme="majorEastAsia"/>
          <w:iCs/>
          <w:lang w:eastAsia="en-US"/>
        </w:rPr>
        <w:t xml:space="preserve"> Land </w:t>
      </w:r>
    </w:p>
    <w:p w14:paraId="73B4D878" w14:textId="77777777" w:rsidR="00977578" w:rsidRPr="002D7829" w:rsidRDefault="00977578" w:rsidP="00977578">
      <w:pPr>
        <w:pStyle w:val="Bulletlistmultilevel"/>
        <w:numPr>
          <w:ilvl w:val="0"/>
          <w:numId w:val="0"/>
        </w:numPr>
        <w:ind w:left="357" w:hanging="357"/>
        <w:rPr>
          <w:rFonts w:eastAsiaTheme="majorEastAsia"/>
          <w:iCs/>
          <w:lang w:eastAsia="en-US"/>
        </w:rPr>
      </w:pPr>
      <w:r>
        <w:rPr>
          <w:rFonts w:eastAsiaTheme="majorEastAsia"/>
          <w:iCs/>
          <w:lang w:eastAsia="en-US"/>
        </w:rPr>
        <w:t xml:space="preserve">SDG 17: Partnerships for the Goals </w:t>
      </w:r>
    </w:p>
    <w:p w14:paraId="3B4B30CB" w14:textId="77777777" w:rsidR="0033025E" w:rsidRDefault="0033025E" w:rsidP="0017509E">
      <w:pPr>
        <w:pStyle w:val="Bulletlistmultilevel"/>
        <w:numPr>
          <w:ilvl w:val="0"/>
          <w:numId w:val="0"/>
        </w:numPr>
        <w:ind w:left="357" w:hanging="357"/>
        <w:rPr>
          <w:rFonts w:eastAsiaTheme="majorEastAsia"/>
          <w:iCs/>
          <w:lang w:eastAsia="en-US"/>
        </w:rPr>
        <w:sectPr w:rsidR="0033025E" w:rsidSect="0033025E">
          <w:type w:val="continuous"/>
          <w:pgSz w:w="11906" w:h="16838" w:code="9"/>
          <w:pgMar w:top="1440" w:right="991" w:bottom="1276" w:left="1560" w:header="709" w:footer="782" w:gutter="0"/>
          <w:cols w:num="2" w:space="708"/>
          <w:docGrid w:linePitch="360"/>
        </w:sectPr>
      </w:pPr>
    </w:p>
    <w:p w14:paraId="07DAE5F7" w14:textId="0248BB6F" w:rsidR="00977578" w:rsidRPr="002D7829" w:rsidRDefault="00977578" w:rsidP="0017509E">
      <w:pPr>
        <w:pStyle w:val="Bulletlistmultilevel"/>
        <w:numPr>
          <w:ilvl w:val="0"/>
          <w:numId w:val="0"/>
        </w:numPr>
        <w:ind w:left="357" w:hanging="357"/>
        <w:rPr>
          <w:rFonts w:eastAsiaTheme="majorEastAsia"/>
          <w:iCs/>
          <w:lang w:eastAsia="en-US"/>
        </w:rPr>
      </w:pPr>
    </w:p>
    <w:p w14:paraId="2F77F0DF" w14:textId="77777777" w:rsidR="0017509E" w:rsidRPr="002D7829" w:rsidRDefault="0017509E" w:rsidP="002518D4">
      <w:pPr>
        <w:pStyle w:val="Bulletlistmultilevel"/>
        <w:numPr>
          <w:ilvl w:val="0"/>
          <w:numId w:val="0"/>
        </w:numPr>
        <w:ind w:left="357" w:hanging="357"/>
        <w:rPr>
          <w:rFonts w:eastAsiaTheme="majorEastAsia"/>
          <w:iCs/>
          <w:lang w:eastAsia="en-US"/>
        </w:rPr>
      </w:pPr>
    </w:p>
    <w:p w14:paraId="44A02BF9" w14:textId="77777777" w:rsidR="002518D4" w:rsidRDefault="002518D4" w:rsidP="00946D2D">
      <w:pPr>
        <w:pStyle w:val="Bulletlistmultilevel"/>
        <w:numPr>
          <w:ilvl w:val="0"/>
          <w:numId w:val="0"/>
        </w:numPr>
        <w:ind w:left="357" w:hanging="357"/>
      </w:pPr>
    </w:p>
    <w:p w14:paraId="126E0B8A" w14:textId="290B9AC0" w:rsidR="00327AAE" w:rsidRDefault="00327AAE" w:rsidP="009F2C65">
      <w:pPr>
        <w:pStyle w:val="Bulletlistmultilevel"/>
        <w:numPr>
          <w:ilvl w:val="0"/>
          <w:numId w:val="0"/>
        </w:numPr>
        <w:rPr>
          <w:rStyle w:val="Heading1Char"/>
        </w:rPr>
      </w:pPr>
      <w:r>
        <w:rPr>
          <w:rStyle w:val="Heading1Char"/>
        </w:rPr>
        <w:br w:type="page"/>
      </w:r>
    </w:p>
    <w:p w14:paraId="0CEA8C01" w14:textId="5B16BD6E" w:rsidR="00C80D30" w:rsidRPr="00A52338" w:rsidRDefault="00C80D30" w:rsidP="00F42D79">
      <w:pPr>
        <w:pStyle w:val="Heading1"/>
        <w:rPr>
          <w:rStyle w:val="Heading1Char"/>
          <w:rFonts w:ascii="Franklin Gothic Book" w:eastAsia="Times New Roman" w:hAnsi="Franklin Gothic Book" w:cs="Times New Roman"/>
          <w:sz w:val="22"/>
          <w:szCs w:val="22"/>
          <w:lang w:eastAsia="en-AU"/>
        </w:rPr>
      </w:pPr>
      <w:bookmarkStart w:id="189" w:name="_Toc81123417"/>
      <w:bookmarkStart w:id="190" w:name="_Toc88557458"/>
      <w:r>
        <w:rPr>
          <w:rStyle w:val="Heading1Char"/>
        </w:rPr>
        <w:t>Implementation</w:t>
      </w:r>
      <w:bookmarkEnd w:id="188"/>
      <w:bookmarkEnd w:id="189"/>
      <w:bookmarkEnd w:id="190"/>
    </w:p>
    <w:p w14:paraId="71AA6524" w14:textId="7D36C1C7" w:rsidR="00B77897" w:rsidRPr="008F02C0" w:rsidRDefault="00B77897" w:rsidP="00B77897">
      <w:pPr>
        <w:rPr>
          <w:rFonts w:eastAsiaTheme="majorEastAsia"/>
        </w:rPr>
      </w:pPr>
      <w:r>
        <w:rPr>
          <w:rFonts w:eastAsiaTheme="majorEastAsia"/>
        </w:rPr>
        <w:t xml:space="preserve">Implementing </w:t>
      </w:r>
      <w:r w:rsidRPr="00BB4022">
        <w:rPr>
          <w:rFonts w:eastAsiaTheme="majorEastAsia"/>
          <w:i/>
        </w:rPr>
        <w:t>Cardinia Shire’s</w:t>
      </w:r>
      <w:r>
        <w:rPr>
          <w:rFonts w:eastAsiaTheme="majorEastAsia"/>
        </w:rPr>
        <w:t xml:space="preserve"> </w:t>
      </w:r>
      <w:r w:rsidRPr="00A863FF">
        <w:rPr>
          <w:rFonts w:eastAsiaTheme="majorEastAsia"/>
          <w:i/>
        </w:rPr>
        <w:t>Liveability Plan</w:t>
      </w:r>
      <w:r>
        <w:rPr>
          <w:rFonts w:eastAsiaTheme="majorEastAsia"/>
        </w:rPr>
        <w:t xml:space="preserve"> </w:t>
      </w:r>
      <w:r w:rsidRPr="00FA117D">
        <w:rPr>
          <w:rFonts w:eastAsiaTheme="majorEastAsia"/>
          <w:i/>
        </w:rPr>
        <w:t>2017</w:t>
      </w:r>
      <w:r>
        <w:t>–</w:t>
      </w:r>
      <w:r w:rsidRPr="00FA117D">
        <w:rPr>
          <w:rFonts w:eastAsiaTheme="majorEastAsia"/>
          <w:i/>
        </w:rPr>
        <w:t>29</w:t>
      </w:r>
      <w:r>
        <w:rPr>
          <w:rFonts w:eastAsiaTheme="majorEastAsia"/>
        </w:rPr>
        <w:t xml:space="preserve"> will take a whole</w:t>
      </w:r>
      <w:r w:rsidR="00BE0EFF">
        <w:rPr>
          <w:rFonts w:eastAsiaTheme="majorEastAsia"/>
        </w:rPr>
        <w:t>-</w:t>
      </w:r>
      <w:r>
        <w:rPr>
          <w:rFonts w:eastAsiaTheme="majorEastAsia"/>
        </w:rPr>
        <w:t>of</w:t>
      </w:r>
      <w:r w:rsidR="00BE0EFF">
        <w:rPr>
          <w:rFonts w:eastAsiaTheme="majorEastAsia"/>
        </w:rPr>
        <w:t>-</w:t>
      </w:r>
      <w:r>
        <w:rPr>
          <w:rFonts w:eastAsiaTheme="majorEastAsia"/>
        </w:rPr>
        <w:t>Council and whole</w:t>
      </w:r>
      <w:r w:rsidR="00BE0EFF">
        <w:rPr>
          <w:rFonts w:eastAsiaTheme="majorEastAsia"/>
        </w:rPr>
        <w:t>-</w:t>
      </w:r>
      <w:r>
        <w:rPr>
          <w:rFonts w:eastAsiaTheme="majorEastAsia"/>
        </w:rPr>
        <w:t>of</w:t>
      </w:r>
      <w:r w:rsidR="00BE0EFF">
        <w:rPr>
          <w:rFonts w:eastAsiaTheme="majorEastAsia"/>
        </w:rPr>
        <w:t>-</w:t>
      </w:r>
      <w:r>
        <w:rPr>
          <w:rFonts w:eastAsiaTheme="majorEastAsia"/>
        </w:rPr>
        <w:t>community approach.</w:t>
      </w:r>
    </w:p>
    <w:p w14:paraId="30F70DF7" w14:textId="77777777" w:rsidR="00B77897" w:rsidRDefault="00B77897" w:rsidP="00B77897">
      <w:pPr>
        <w:rPr>
          <w:rFonts w:eastAsiaTheme="majorEastAsia"/>
          <w:i/>
        </w:rPr>
      </w:pPr>
    </w:p>
    <w:p w14:paraId="10DF8830" w14:textId="2DE81BBD" w:rsidR="00B77897" w:rsidRDefault="00FD1050" w:rsidP="00B77897">
      <w:r>
        <w:t>Figure 6</w:t>
      </w:r>
      <w:r w:rsidR="009F1A15">
        <w:t xml:space="preserve"> </w:t>
      </w:r>
      <w:r w:rsidR="00B77897">
        <w:t xml:space="preserve">highlights the key documents which guide our local public health planning. The </w:t>
      </w:r>
      <w:r w:rsidR="00B77897" w:rsidRPr="008F02C0">
        <w:rPr>
          <w:i/>
        </w:rPr>
        <w:t xml:space="preserve">Data Profile </w:t>
      </w:r>
      <w:r w:rsidR="00B77897">
        <w:t xml:space="preserve">provides </w:t>
      </w:r>
      <w:r w:rsidR="00A323A0">
        <w:t>all</w:t>
      </w:r>
      <w:r w:rsidR="00B77897">
        <w:t xml:space="preserve"> the population and demographic data related to Cardinia Shire. The </w:t>
      </w:r>
      <w:r w:rsidR="00B77897" w:rsidRPr="008F02C0">
        <w:rPr>
          <w:i/>
        </w:rPr>
        <w:t>Strategic Directions Paper</w:t>
      </w:r>
      <w:r w:rsidR="00B77897">
        <w:t xml:space="preserve"> provides the background, context, consultation and data analysis and rationale, which has informed the goals and objectives identified within the </w:t>
      </w:r>
      <w:r w:rsidR="00BE0EFF">
        <w:t>p</w:t>
      </w:r>
      <w:r w:rsidR="00B77897" w:rsidRPr="00BE0EFF">
        <w:rPr>
          <w:iCs/>
        </w:rPr>
        <w:t>lan.</w:t>
      </w:r>
    </w:p>
    <w:p w14:paraId="6A78498A" w14:textId="77777777" w:rsidR="00B77897" w:rsidRDefault="00B77897" w:rsidP="00B77897"/>
    <w:p w14:paraId="23AA2480" w14:textId="25DC6A12" w:rsidR="00B77897" w:rsidRDefault="00B77897" w:rsidP="00B77897">
      <w:r>
        <w:rPr>
          <w:rFonts w:eastAsiaTheme="majorEastAsia"/>
        </w:rPr>
        <w:t xml:space="preserve">The </w:t>
      </w:r>
      <w:r>
        <w:rPr>
          <w:i/>
          <w:lang w:eastAsia="en-US"/>
        </w:rPr>
        <w:t>Action Agenda</w:t>
      </w:r>
      <w:r>
        <w:rPr>
          <w:rFonts w:eastAsiaTheme="majorEastAsia"/>
        </w:rPr>
        <w:t xml:space="preserve"> will establish a set of </w:t>
      </w:r>
      <w:r w:rsidR="009F2B7A">
        <w:rPr>
          <w:rFonts w:eastAsiaTheme="majorEastAsia"/>
        </w:rPr>
        <w:t>actions</w:t>
      </w:r>
      <w:r>
        <w:rPr>
          <w:rFonts w:eastAsiaTheme="majorEastAsia"/>
        </w:rPr>
        <w:t xml:space="preserve"> which detail how Council, partner organisations and the community will work together to achieve these objectives</w:t>
      </w:r>
      <w:r w:rsidR="00010302">
        <w:rPr>
          <w:rFonts w:eastAsiaTheme="majorEastAsia"/>
        </w:rPr>
        <w:t xml:space="preserve"> and strategies</w:t>
      </w:r>
      <w:r>
        <w:rPr>
          <w:rFonts w:eastAsiaTheme="majorEastAsia"/>
        </w:rPr>
        <w:t>.</w:t>
      </w:r>
    </w:p>
    <w:p w14:paraId="23AF0FCC" w14:textId="4CD13DEA" w:rsidR="00CE6F0D" w:rsidRDefault="00CE6F0D" w:rsidP="006750C4">
      <w:pPr>
        <w:pStyle w:val="Bulletlistmultilevel"/>
        <w:numPr>
          <w:ilvl w:val="0"/>
          <w:numId w:val="0"/>
        </w:numPr>
        <w:ind w:left="357" w:hanging="357"/>
        <w:rPr>
          <w:rFonts w:eastAsiaTheme="majorEastAsia"/>
          <w:b/>
          <w:bCs/>
          <w:iCs/>
          <w:lang w:eastAsia="en-US"/>
        </w:rPr>
      </w:pPr>
    </w:p>
    <w:p w14:paraId="6888DC23" w14:textId="2305A068" w:rsidR="0043322B" w:rsidRDefault="0043322B" w:rsidP="00A56B29">
      <w:pPr>
        <w:pStyle w:val="Figureheading"/>
      </w:pPr>
      <w:bookmarkStart w:id="191" w:name="_Ref81835516"/>
      <w:bookmarkStart w:id="192" w:name="_Toc87550751"/>
      <w:r>
        <w:t>Documents supporting public health planning in Cardinia Shire</w:t>
      </w:r>
      <w:bookmarkEnd w:id="191"/>
      <w:bookmarkEnd w:id="192"/>
    </w:p>
    <w:p w14:paraId="4B80A546" w14:textId="77777777" w:rsidR="00E24E80" w:rsidRPr="00E24E80" w:rsidRDefault="00E24E80" w:rsidP="00E24E80"/>
    <w:p w14:paraId="14C16AB0" w14:textId="3D53BB0B" w:rsidR="00E24E80" w:rsidRDefault="00E5792E" w:rsidP="00E24E80">
      <w:r w:rsidRPr="00E5792E">
        <w:rPr>
          <w:noProof/>
        </w:rPr>
        <w:drawing>
          <wp:inline distT="0" distB="0" distL="0" distR="0" wp14:anchorId="76A50243" wp14:editId="3354BF60">
            <wp:extent cx="5457124" cy="1564019"/>
            <wp:effectExtent l="0" t="0" r="0" b="0"/>
            <wp:docPr id="5" name="Picture 2" descr="Diagram&#10;&#10;Description automatically generated">
              <a:extLst xmlns:a="http://schemas.openxmlformats.org/drawingml/2006/main">
                <a:ext uri="{FF2B5EF4-FFF2-40B4-BE49-F238E27FC236}">
                  <a16:creationId xmlns:a16="http://schemas.microsoft.com/office/drawing/2014/main" id="{43526A65-426D-42E7-8D2B-634A237047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43526A65-426D-42E7-8D2B-634A2370474A}"/>
                        </a:ext>
                      </a:extLs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1"/>
                    <a:stretch/>
                  </pic:blipFill>
                  <pic:spPr bwMode="auto">
                    <a:xfrm>
                      <a:off x="0" y="0"/>
                      <a:ext cx="5457124" cy="156401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3DA59103" w14:textId="5136A435" w:rsidR="00672D8F" w:rsidRDefault="00672D8F" w:rsidP="00672D8F">
      <w:r w:rsidRPr="00045563">
        <w:rPr>
          <w:rFonts w:eastAsiaTheme="majorEastAsia"/>
        </w:rPr>
        <w:t xml:space="preserve">The </w:t>
      </w:r>
      <w:r w:rsidR="00010302">
        <w:rPr>
          <w:rFonts w:eastAsiaTheme="majorEastAsia"/>
        </w:rPr>
        <w:t>actions</w:t>
      </w:r>
      <w:r>
        <w:rPr>
          <w:rFonts w:eastAsiaTheme="majorEastAsia"/>
        </w:rPr>
        <w:t xml:space="preserve"> will be developed in consultation with a range of stakeholders and the community and will been identified based on their alignment with our guiding principles.</w:t>
      </w:r>
    </w:p>
    <w:p w14:paraId="13B8E374" w14:textId="77777777" w:rsidR="00672D8F" w:rsidRDefault="00672D8F" w:rsidP="00672D8F"/>
    <w:p w14:paraId="36FA97EE" w14:textId="3214BEF3" w:rsidR="00672D8F" w:rsidRDefault="00672D8F" w:rsidP="00672D8F">
      <w:r>
        <w:t xml:space="preserve">Council recognises the important role of volunteering in our local community to improve liveability, </w:t>
      </w:r>
      <w:proofErr w:type="gramStart"/>
      <w:r>
        <w:t>health</w:t>
      </w:r>
      <w:proofErr w:type="gramEnd"/>
      <w:r>
        <w:t xml:space="preserve"> and wellbeing. Council encourages and enables community groups to align to the objectives of the </w:t>
      </w:r>
      <w:r w:rsidR="006A3640">
        <w:t>p</w:t>
      </w:r>
      <w:r>
        <w:t xml:space="preserve">lan through the </w:t>
      </w:r>
      <w:r w:rsidRPr="00FA117D">
        <w:t>Cardinia Shire</w:t>
      </w:r>
      <w:r w:rsidRPr="00F40265">
        <w:rPr>
          <w:i/>
        </w:rPr>
        <w:t xml:space="preserve"> Community Wellbeing </w:t>
      </w:r>
      <w:r w:rsidR="002E4CC3">
        <w:rPr>
          <w:i/>
        </w:rPr>
        <w:t xml:space="preserve">Support </w:t>
      </w:r>
      <w:r w:rsidRPr="00F40265">
        <w:rPr>
          <w:i/>
        </w:rPr>
        <w:t>Grants</w:t>
      </w:r>
      <w:r>
        <w:t xml:space="preserve"> program.</w:t>
      </w:r>
    </w:p>
    <w:p w14:paraId="46A3678B" w14:textId="77777777" w:rsidR="00672D8F" w:rsidRDefault="00672D8F" w:rsidP="00672D8F"/>
    <w:p w14:paraId="05C8106C" w14:textId="6B75F178" w:rsidR="00672D8F" w:rsidRDefault="00672D8F" w:rsidP="00672D8F">
      <w:r>
        <w:t xml:space="preserve">Local ownership and capacity </w:t>
      </w:r>
      <w:r w:rsidR="002A6235">
        <w:t>are</w:t>
      </w:r>
      <w:r>
        <w:t xml:space="preserve"> key to ensuring the ongoing sustainability and resilience of our community. Organisations, businesses, community groups and individuals who would like to support this plan are encouraged to visit Council’s website for more information on how to get involved.</w:t>
      </w:r>
    </w:p>
    <w:p w14:paraId="503B6608" w14:textId="112457A1" w:rsidR="00672D8F" w:rsidRDefault="00672D8F">
      <w:r>
        <w:br w:type="page"/>
      </w:r>
    </w:p>
    <w:p w14:paraId="4F9C1D67" w14:textId="1CB67E3A" w:rsidR="00331693" w:rsidRDefault="00DE4F20" w:rsidP="00331693">
      <w:pPr>
        <w:pStyle w:val="Heading1"/>
        <w:rPr>
          <w:rStyle w:val="Heading1Char"/>
        </w:rPr>
      </w:pPr>
      <w:bookmarkStart w:id="193" w:name="_Toc88557459"/>
      <w:r>
        <w:t>Monitoring and evaluation</w:t>
      </w:r>
      <w:bookmarkEnd w:id="193"/>
      <w:r>
        <w:t xml:space="preserve"> </w:t>
      </w:r>
    </w:p>
    <w:p w14:paraId="0C9F461E" w14:textId="6264B099" w:rsidR="00331693" w:rsidRDefault="00331693" w:rsidP="00331693">
      <w:pPr>
        <w:rPr>
          <w:lang w:eastAsia="en-US"/>
        </w:rPr>
      </w:pPr>
      <w:r>
        <w:rPr>
          <w:lang w:eastAsia="en-US"/>
        </w:rPr>
        <w:t>Improving health and wellbeing outcomes requires a long</w:t>
      </w:r>
      <w:r w:rsidR="000A1E01">
        <w:rPr>
          <w:lang w:eastAsia="en-US"/>
        </w:rPr>
        <w:t>-</w:t>
      </w:r>
      <w:r>
        <w:rPr>
          <w:lang w:eastAsia="en-US"/>
        </w:rPr>
        <w:t xml:space="preserve">term commitment, as changes in attitudes, behaviours and </w:t>
      </w:r>
      <w:r w:rsidR="006A6068">
        <w:rPr>
          <w:lang w:eastAsia="en-US"/>
        </w:rPr>
        <w:t>health</w:t>
      </w:r>
      <w:r>
        <w:rPr>
          <w:lang w:eastAsia="en-US"/>
        </w:rPr>
        <w:t xml:space="preserve"> outcomes are mostly observed over generations. The outcomes that we are collectively working towards are complex, multi</w:t>
      </w:r>
      <w:r w:rsidR="006A3640">
        <w:rPr>
          <w:lang w:eastAsia="en-US"/>
        </w:rPr>
        <w:t>-</w:t>
      </w:r>
      <w:r>
        <w:rPr>
          <w:lang w:eastAsia="en-US"/>
        </w:rPr>
        <w:t>dimensional and non-linear and as such require an innovative and considered approach to measuring.</w:t>
      </w:r>
    </w:p>
    <w:p w14:paraId="5551AE29" w14:textId="77777777" w:rsidR="00331693" w:rsidRDefault="00331693" w:rsidP="00331693">
      <w:pPr>
        <w:rPr>
          <w:lang w:eastAsia="en-US"/>
        </w:rPr>
      </w:pPr>
    </w:p>
    <w:p w14:paraId="39933CC0" w14:textId="6E2A9111" w:rsidR="00331693" w:rsidRDefault="00331693" w:rsidP="00331693">
      <w:pPr>
        <w:rPr>
          <w:lang w:eastAsia="en-US"/>
        </w:rPr>
      </w:pPr>
      <w:r>
        <w:rPr>
          <w:lang w:eastAsia="en-US"/>
        </w:rPr>
        <w:t xml:space="preserve">Cardinia Shire Council and individual partners cannot take a direct responsibility or credit for affecting change. Council’s efforts through the </w:t>
      </w:r>
      <w:r w:rsidR="006A3640">
        <w:rPr>
          <w:iCs/>
          <w:lang w:eastAsia="en-US"/>
        </w:rPr>
        <w:t>p</w:t>
      </w:r>
      <w:r w:rsidRPr="006A3640">
        <w:rPr>
          <w:iCs/>
          <w:lang w:eastAsia="en-US"/>
        </w:rPr>
        <w:t>lan</w:t>
      </w:r>
      <w:r>
        <w:rPr>
          <w:lang w:eastAsia="en-US"/>
        </w:rPr>
        <w:t xml:space="preserve"> are only part of the process of addressing liveability and health, which are being tackled by multiple actions on multiple fronts.</w:t>
      </w:r>
    </w:p>
    <w:p w14:paraId="608E7421" w14:textId="77777777" w:rsidR="00331693" w:rsidRDefault="00331693" w:rsidP="00331693">
      <w:pPr>
        <w:rPr>
          <w:lang w:eastAsia="en-US"/>
        </w:rPr>
      </w:pPr>
    </w:p>
    <w:p w14:paraId="540A02C9" w14:textId="39AEF8C0" w:rsidR="00331693" w:rsidRDefault="00331693" w:rsidP="00331693">
      <w:pPr>
        <w:rPr>
          <w:rFonts w:eastAsiaTheme="majorEastAsia"/>
          <w:lang w:eastAsia="en-US"/>
        </w:rPr>
      </w:pPr>
      <w:r>
        <w:rPr>
          <w:lang w:eastAsia="en-US"/>
        </w:rPr>
        <w:t xml:space="preserve">It is, however, important that our efforts are monitored and evaluated over time to ensure our collective resources are being used most effectively. The </w:t>
      </w:r>
      <w:r w:rsidR="006A3640">
        <w:rPr>
          <w:iCs/>
          <w:lang w:eastAsia="en-US"/>
        </w:rPr>
        <w:t>p</w:t>
      </w:r>
      <w:r w:rsidRPr="006A3640">
        <w:rPr>
          <w:iCs/>
          <w:lang w:eastAsia="en-US"/>
        </w:rPr>
        <w:t>lan</w:t>
      </w:r>
      <w:r>
        <w:rPr>
          <w:lang w:eastAsia="en-US"/>
        </w:rPr>
        <w:t xml:space="preserve"> will be monitored against </w:t>
      </w:r>
      <w:r w:rsidR="00D24FC2">
        <w:rPr>
          <w:lang w:eastAsia="en-US"/>
        </w:rPr>
        <w:t>several</w:t>
      </w:r>
      <w:r>
        <w:rPr>
          <w:lang w:eastAsia="en-US"/>
        </w:rPr>
        <w:t xml:space="preserve"> key indicators, which will be shared by Council, partner organisations and the community. A </w:t>
      </w:r>
      <w:r w:rsidR="005B4E86" w:rsidRPr="005B4E86">
        <w:rPr>
          <w:i/>
          <w:iCs/>
          <w:lang w:eastAsia="en-US"/>
        </w:rPr>
        <w:t>Learning,</w:t>
      </w:r>
      <w:r w:rsidR="005B4E86">
        <w:rPr>
          <w:lang w:eastAsia="en-US"/>
        </w:rPr>
        <w:t xml:space="preserve"> </w:t>
      </w:r>
      <w:r w:rsidRPr="00312941">
        <w:rPr>
          <w:i/>
          <w:lang w:eastAsia="en-US"/>
        </w:rPr>
        <w:t>Monitoring and Evaluation Plan</w:t>
      </w:r>
      <w:r>
        <w:rPr>
          <w:lang w:eastAsia="en-US"/>
        </w:rPr>
        <w:t xml:space="preserve"> sits alongside this </w:t>
      </w:r>
      <w:r w:rsidR="006A3640">
        <w:rPr>
          <w:lang w:eastAsia="en-US"/>
        </w:rPr>
        <w:t>p</w:t>
      </w:r>
      <w:r w:rsidRPr="006A3640">
        <w:rPr>
          <w:iCs/>
          <w:lang w:eastAsia="en-US"/>
        </w:rPr>
        <w:t>lan</w:t>
      </w:r>
      <w:r>
        <w:rPr>
          <w:lang w:eastAsia="en-US"/>
        </w:rPr>
        <w:t xml:space="preserve"> and documents the indicators and measures within a </w:t>
      </w:r>
      <w:r w:rsidR="00F64B61">
        <w:rPr>
          <w:lang w:eastAsia="en-US"/>
        </w:rPr>
        <w:t>S</w:t>
      </w:r>
      <w:r>
        <w:rPr>
          <w:lang w:eastAsia="en-US"/>
        </w:rPr>
        <w:t xml:space="preserve">hared </w:t>
      </w:r>
      <w:r w:rsidR="00F64B61">
        <w:rPr>
          <w:lang w:eastAsia="en-US"/>
        </w:rPr>
        <w:t>Measurement F</w:t>
      </w:r>
      <w:r>
        <w:rPr>
          <w:lang w:eastAsia="en-US"/>
        </w:rPr>
        <w:t xml:space="preserve">ramework. </w:t>
      </w:r>
      <w:r>
        <w:rPr>
          <w:rFonts w:eastAsiaTheme="majorEastAsia"/>
          <w:lang w:eastAsia="en-US"/>
        </w:rPr>
        <w:t xml:space="preserve">The </w:t>
      </w:r>
      <w:r w:rsidRPr="00901976">
        <w:rPr>
          <w:rFonts w:eastAsiaTheme="majorEastAsia"/>
          <w:i/>
          <w:lang w:eastAsia="en-US"/>
        </w:rPr>
        <w:t>Data Profile</w:t>
      </w:r>
      <w:r>
        <w:rPr>
          <w:rFonts w:eastAsiaTheme="majorEastAsia"/>
          <w:lang w:eastAsia="en-US"/>
        </w:rPr>
        <w:t xml:space="preserve"> will capture the current statistics and will be reviewed and updated on a regular basis as new data becomes available.</w:t>
      </w:r>
    </w:p>
    <w:p w14:paraId="1F19A8F8" w14:textId="77777777" w:rsidR="00331693" w:rsidRDefault="00331693" w:rsidP="00331693">
      <w:pPr>
        <w:rPr>
          <w:lang w:eastAsia="en-US"/>
        </w:rPr>
      </w:pPr>
    </w:p>
    <w:p w14:paraId="367404AA" w14:textId="0AD0E1D9" w:rsidR="00331693" w:rsidRDefault="00331693" w:rsidP="00331693">
      <w:pPr>
        <w:rPr>
          <w:lang w:eastAsia="en-US"/>
        </w:rPr>
      </w:pPr>
      <w:r>
        <w:rPr>
          <w:lang w:eastAsia="en-US"/>
        </w:rPr>
        <w:t xml:space="preserve">The </w:t>
      </w:r>
      <w:r>
        <w:rPr>
          <w:i/>
          <w:lang w:eastAsia="en-US"/>
        </w:rPr>
        <w:t>Action Agenda</w:t>
      </w:r>
      <w:r>
        <w:rPr>
          <w:lang w:eastAsia="en-US"/>
        </w:rPr>
        <w:t xml:space="preserve"> will be monitored annually and a progress report available for Council and the community in October each year. The </w:t>
      </w:r>
      <w:r w:rsidRPr="00DA2877">
        <w:rPr>
          <w:i/>
          <w:lang w:eastAsia="en-US"/>
        </w:rPr>
        <w:t>Liveability Plan</w:t>
      </w:r>
      <w:r>
        <w:rPr>
          <w:i/>
          <w:lang w:eastAsia="en-US"/>
        </w:rPr>
        <w:t xml:space="preserve"> 2017</w:t>
      </w:r>
      <w:r>
        <w:t>–</w:t>
      </w:r>
      <w:r>
        <w:rPr>
          <w:i/>
          <w:lang w:eastAsia="en-US"/>
        </w:rPr>
        <w:t>29</w:t>
      </w:r>
      <w:r>
        <w:rPr>
          <w:lang w:eastAsia="en-US"/>
        </w:rPr>
        <w:t xml:space="preserve"> will be reviewed every </w:t>
      </w:r>
      <w:r w:rsidR="006A3640">
        <w:rPr>
          <w:lang w:eastAsia="en-US"/>
        </w:rPr>
        <w:t>4</w:t>
      </w:r>
      <w:r>
        <w:rPr>
          <w:lang w:eastAsia="en-US"/>
        </w:rPr>
        <w:t xml:space="preserve"> years in consultation with partners and the community. At this time, the objectives </w:t>
      </w:r>
      <w:r w:rsidR="00820406">
        <w:rPr>
          <w:lang w:eastAsia="en-US"/>
        </w:rPr>
        <w:t xml:space="preserve">and strategies </w:t>
      </w:r>
      <w:r>
        <w:rPr>
          <w:lang w:eastAsia="en-US"/>
        </w:rPr>
        <w:t xml:space="preserve">within the </w:t>
      </w:r>
      <w:r w:rsidR="006A3640">
        <w:rPr>
          <w:lang w:eastAsia="en-US"/>
        </w:rPr>
        <w:t>p</w:t>
      </w:r>
      <w:r>
        <w:rPr>
          <w:lang w:eastAsia="en-US"/>
        </w:rPr>
        <w:t xml:space="preserve">lan may be revised. At conclusion of the 12 years we should expect to see trends emerge around each of our </w:t>
      </w:r>
      <w:r w:rsidR="004D3ED0">
        <w:rPr>
          <w:lang w:eastAsia="en-US"/>
        </w:rPr>
        <w:t>outcome</w:t>
      </w:r>
      <w:r>
        <w:rPr>
          <w:lang w:eastAsia="en-US"/>
        </w:rPr>
        <w:t xml:space="preserve"> areas. </w:t>
      </w:r>
      <w:r w:rsidR="00F203F4">
        <w:rPr>
          <w:lang w:eastAsia="en-US"/>
        </w:rPr>
        <w:t xml:space="preserve">Figure 7 </w:t>
      </w:r>
      <w:r w:rsidR="003E501C">
        <w:rPr>
          <w:lang w:eastAsia="en-US"/>
        </w:rPr>
        <w:t>summarises</w:t>
      </w:r>
      <w:r>
        <w:rPr>
          <w:lang w:eastAsia="en-US"/>
        </w:rPr>
        <w:t xml:space="preserve"> the </w:t>
      </w:r>
      <w:r w:rsidR="00077798">
        <w:rPr>
          <w:lang w:eastAsia="en-US"/>
        </w:rPr>
        <w:t xml:space="preserve">monitoring and evaluation </w:t>
      </w:r>
      <w:r w:rsidR="00B07239">
        <w:rPr>
          <w:lang w:eastAsia="en-US"/>
        </w:rPr>
        <w:t>framework</w:t>
      </w:r>
      <w:r>
        <w:rPr>
          <w:lang w:eastAsia="en-US"/>
        </w:rPr>
        <w:t>.</w:t>
      </w:r>
    </w:p>
    <w:p w14:paraId="6ACD6CC3" w14:textId="474FA361" w:rsidR="00770122" w:rsidRDefault="00770122" w:rsidP="00331693">
      <w:pPr>
        <w:rPr>
          <w:lang w:eastAsia="en-US"/>
        </w:rPr>
      </w:pPr>
    </w:p>
    <w:p w14:paraId="553B8DF0" w14:textId="1AB82F15" w:rsidR="00483575" w:rsidRDefault="00B07239" w:rsidP="00331693">
      <w:pPr>
        <w:pStyle w:val="Figureheading"/>
      </w:pPr>
      <w:bookmarkStart w:id="194" w:name="_Ref81835533"/>
      <w:bookmarkStart w:id="195" w:name="_Toc87550752"/>
      <w:r>
        <w:t>Relationship of the</w:t>
      </w:r>
      <w:r w:rsidR="00483575">
        <w:t xml:space="preserve"> Liveability Plan 2017–29</w:t>
      </w:r>
      <w:bookmarkEnd w:id="194"/>
      <w:r>
        <w:t xml:space="preserve"> to the Community Vision and Council Plan</w:t>
      </w:r>
      <w:bookmarkEnd w:id="195"/>
    </w:p>
    <w:p w14:paraId="54B4964B" w14:textId="478DFE76" w:rsidR="00770122" w:rsidRDefault="00770122" w:rsidP="00331693">
      <w:pPr>
        <w:rPr>
          <w:lang w:eastAsia="en-US"/>
        </w:rPr>
      </w:pPr>
      <w:r>
        <w:rPr>
          <w:noProof/>
          <w:lang w:eastAsia="en-US"/>
        </w:rPr>
        <w:drawing>
          <wp:inline distT="0" distB="0" distL="0" distR="0" wp14:anchorId="2D67D7ED" wp14:editId="48FBAA0E">
            <wp:extent cx="5972175" cy="3067050"/>
            <wp:effectExtent l="0" t="19050" r="9525"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A427928" w14:textId="1145BAC1" w:rsidR="00672D8F" w:rsidRDefault="00672D8F" w:rsidP="00E24E80"/>
    <w:p w14:paraId="2AED6D31" w14:textId="77777777" w:rsidR="00F95092" w:rsidRDefault="00F95092" w:rsidP="00E24E80"/>
    <w:p w14:paraId="02944359" w14:textId="1416FCDD" w:rsidR="00B159D4" w:rsidRDefault="00B159D4" w:rsidP="00B159D4"/>
    <w:p w14:paraId="3378874D" w14:textId="4EFC30F8" w:rsidR="000A1E01" w:rsidRDefault="000A1E01">
      <w:r>
        <w:br w:type="page"/>
      </w:r>
    </w:p>
    <w:p w14:paraId="6C594854" w14:textId="2022B737" w:rsidR="000A1E01" w:rsidRDefault="000A1E01" w:rsidP="000A1E01">
      <w:pPr>
        <w:pStyle w:val="Heading1"/>
        <w:rPr>
          <w:rStyle w:val="Heading1Char"/>
        </w:rPr>
      </w:pPr>
      <w:bookmarkStart w:id="196" w:name="_Toc491173999"/>
      <w:bookmarkStart w:id="197" w:name="_Toc81123419"/>
      <w:bookmarkStart w:id="198" w:name="_Toc88557460"/>
      <w:r>
        <w:rPr>
          <w:rStyle w:val="Heading1Char"/>
        </w:rPr>
        <w:t>Acknowledgements</w:t>
      </w:r>
      <w:bookmarkEnd w:id="196"/>
      <w:bookmarkEnd w:id="197"/>
      <w:bookmarkEnd w:id="198"/>
    </w:p>
    <w:p w14:paraId="7419093D" w14:textId="1EF99CC2" w:rsidR="000A1E01" w:rsidRDefault="000A1E01" w:rsidP="000A1E01">
      <w:pPr>
        <w:rPr>
          <w:lang w:eastAsia="en-US"/>
        </w:rPr>
      </w:pPr>
      <w:r>
        <w:rPr>
          <w:lang w:eastAsia="en-US"/>
        </w:rPr>
        <w:t xml:space="preserve">The following individuals and groups are acknowledged for their advice, </w:t>
      </w:r>
      <w:r w:rsidR="00624F75">
        <w:rPr>
          <w:lang w:eastAsia="en-US"/>
        </w:rPr>
        <w:t>participation,</w:t>
      </w:r>
      <w:r>
        <w:rPr>
          <w:lang w:eastAsia="en-US"/>
        </w:rPr>
        <w:t xml:space="preserve"> and input into the development of </w:t>
      </w:r>
      <w:r>
        <w:rPr>
          <w:i/>
          <w:lang w:eastAsia="en-US"/>
        </w:rPr>
        <w:t>Cardinia Shire’s</w:t>
      </w:r>
      <w:r w:rsidRPr="005444E0">
        <w:rPr>
          <w:i/>
          <w:lang w:eastAsia="en-US"/>
        </w:rPr>
        <w:t xml:space="preserve"> Liveability</w:t>
      </w:r>
      <w:r>
        <w:rPr>
          <w:i/>
          <w:lang w:eastAsia="en-US"/>
        </w:rPr>
        <w:t xml:space="preserve"> </w:t>
      </w:r>
      <w:r w:rsidRPr="005444E0">
        <w:rPr>
          <w:i/>
          <w:lang w:eastAsia="en-US"/>
        </w:rPr>
        <w:t xml:space="preserve">Plan </w:t>
      </w:r>
      <w:r>
        <w:rPr>
          <w:i/>
          <w:lang w:eastAsia="en-US"/>
        </w:rPr>
        <w:t>2017–29</w:t>
      </w:r>
      <w:r>
        <w:rPr>
          <w:lang w:eastAsia="en-US"/>
        </w:rPr>
        <w:t>:</w:t>
      </w:r>
    </w:p>
    <w:p w14:paraId="7F846FE1" w14:textId="77777777" w:rsidR="000A1E01" w:rsidRDefault="000A1E01" w:rsidP="000A1E01">
      <w:pPr>
        <w:rPr>
          <w:lang w:eastAsia="en-US"/>
        </w:rPr>
      </w:pPr>
    </w:p>
    <w:p w14:paraId="16C4FB5C" w14:textId="5BBBA37E" w:rsidR="000A1E01" w:rsidRDefault="000A1E01" w:rsidP="007A2240">
      <w:pPr>
        <w:pStyle w:val="Bulletlistmultilevel"/>
        <w:rPr>
          <w:lang w:eastAsia="en-US"/>
        </w:rPr>
      </w:pPr>
      <w:r>
        <w:rPr>
          <w:lang w:eastAsia="en-US"/>
        </w:rPr>
        <w:t xml:space="preserve">The many local people who provided input through </w:t>
      </w:r>
      <w:r w:rsidR="00FF3E39">
        <w:rPr>
          <w:lang w:eastAsia="en-US"/>
        </w:rPr>
        <w:t>Imagine Cardinia and the People’s Panel</w:t>
      </w:r>
      <w:r w:rsidR="005F5198">
        <w:rPr>
          <w:lang w:eastAsia="en-US"/>
        </w:rPr>
        <w:t>.</w:t>
      </w:r>
    </w:p>
    <w:p w14:paraId="1DEBAC33" w14:textId="77777777" w:rsidR="000A1E01" w:rsidRDefault="000A1E01" w:rsidP="000A1E01">
      <w:pPr>
        <w:pStyle w:val="ListParagraph"/>
        <w:ind w:left="720" w:firstLine="0"/>
        <w:rPr>
          <w:lang w:eastAsia="en-US"/>
        </w:rPr>
      </w:pPr>
    </w:p>
    <w:p w14:paraId="7539E7B5" w14:textId="4FF4A418" w:rsidR="000A1E01" w:rsidRDefault="000A1E01" w:rsidP="007A2240">
      <w:pPr>
        <w:pStyle w:val="Bulletlistmultilevel"/>
        <w:rPr>
          <w:lang w:eastAsia="en-US"/>
        </w:rPr>
      </w:pPr>
      <w:r>
        <w:rPr>
          <w:lang w:eastAsia="en-US"/>
        </w:rPr>
        <w:t xml:space="preserve">The local community workers and </w:t>
      </w:r>
      <w:r w:rsidR="00FF3E39">
        <w:rPr>
          <w:lang w:eastAsia="en-US"/>
        </w:rPr>
        <w:t>leaders</w:t>
      </w:r>
      <w:r>
        <w:rPr>
          <w:lang w:eastAsia="en-US"/>
        </w:rPr>
        <w:t xml:space="preserve"> who participated in </w:t>
      </w:r>
      <w:r w:rsidR="00FF3E39">
        <w:rPr>
          <w:lang w:eastAsia="en-US"/>
        </w:rPr>
        <w:t xml:space="preserve">stakeholder </w:t>
      </w:r>
      <w:r>
        <w:rPr>
          <w:lang w:eastAsia="en-US"/>
        </w:rPr>
        <w:t>workshops.</w:t>
      </w:r>
    </w:p>
    <w:p w14:paraId="497AFA06" w14:textId="77777777" w:rsidR="000A1E01" w:rsidRDefault="000A1E01" w:rsidP="000A1E01">
      <w:pPr>
        <w:pStyle w:val="ListParagraph"/>
        <w:ind w:left="720" w:firstLine="0"/>
        <w:rPr>
          <w:lang w:eastAsia="en-US"/>
        </w:rPr>
      </w:pPr>
    </w:p>
    <w:p w14:paraId="0DD687FB" w14:textId="20E0F1E7" w:rsidR="000A1E01" w:rsidRPr="006E6BD8" w:rsidRDefault="000A1E01" w:rsidP="007A2240">
      <w:pPr>
        <w:pStyle w:val="Bulletlistmultilevel"/>
        <w:rPr>
          <w:lang w:eastAsia="en-US"/>
        </w:rPr>
      </w:pPr>
      <w:r w:rsidRPr="006E6BD8">
        <w:rPr>
          <w:lang w:eastAsia="en-US"/>
        </w:rPr>
        <w:t>Members of the Liveability Partnership Steering Group: Kooweerup Regional Health Service, Monash Community</w:t>
      </w:r>
      <w:r w:rsidR="00FF3E39" w:rsidRPr="006E6BD8">
        <w:rPr>
          <w:lang w:eastAsia="en-US"/>
        </w:rPr>
        <w:t xml:space="preserve"> Health</w:t>
      </w:r>
      <w:r w:rsidRPr="006E6BD8">
        <w:rPr>
          <w:lang w:eastAsia="en-US"/>
        </w:rPr>
        <w:t xml:space="preserve">, </w:t>
      </w:r>
      <w:r w:rsidR="006E6BD8" w:rsidRPr="006E6BD8">
        <w:rPr>
          <w:lang w:eastAsia="en-US"/>
        </w:rPr>
        <w:t xml:space="preserve">Casey Cardinia Libraries, </w:t>
      </w:r>
      <w:r w:rsidRPr="006E6BD8">
        <w:rPr>
          <w:lang w:eastAsia="en-US"/>
        </w:rPr>
        <w:t xml:space="preserve">Department of Health, Aligned Leisure, Enliven, Women’s Health in the South East, Victoria Police Pakenham, WAYSS, Southern Migrant </w:t>
      </w:r>
      <w:r w:rsidR="006E6BD8" w:rsidRPr="006E6BD8">
        <w:rPr>
          <w:lang w:eastAsia="en-US"/>
        </w:rPr>
        <w:t xml:space="preserve">and </w:t>
      </w:r>
      <w:r w:rsidRPr="006E6BD8">
        <w:rPr>
          <w:lang w:eastAsia="en-US"/>
        </w:rPr>
        <w:t>Re</w:t>
      </w:r>
      <w:r w:rsidR="006E6BD8" w:rsidRPr="006E6BD8">
        <w:rPr>
          <w:lang w:eastAsia="en-US"/>
        </w:rPr>
        <w:t>fugee</w:t>
      </w:r>
      <w:r w:rsidRPr="006E6BD8">
        <w:rPr>
          <w:lang w:eastAsia="en-US"/>
        </w:rPr>
        <w:t xml:space="preserve"> Centre, Outlook, </w:t>
      </w:r>
      <w:r w:rsidR="00AA249D" w:rsidRPr="006E6BD8">
        <w:rPr>
          <w:lang w:eastAsia="en-US"/>
        </w:rPr>
        <w:t xml:space="preserve">South East Local Learning and Employment Network, </w:t>
      </w:r>
      <w:r w:rsidR="00266DA1" w:rsidRPr="006E6BD8">
        <w:rPr>
          <w:lang w:eastAsia="en-US"/>
        </w:rPr>
        <w:t>South East Water, SECADA</w:t>
      </w:r>
    </w:p>
    <w:p w14:paraId="7A2B6CD1" w14:textId="77777777" w:rsidR="000A1E01" w:rsidRDefault="000A1E01" w:rsidP="000A1E01">
      <w:pPr>
        <w:pStyle w:val="ListParagraph"/>
        <w:ind w:left="720" w:firstLine="0"/>
        <w:rPr>
          <w:lang w:eastAsia="en-US"/>
        </w:rPr>
      </w:pPr>
    </w:p>
    <w:p w14:paraId="6EFA7673" w14:textId="70ACE73C" w:rsidR="000A1E01" w:rsidRDefault="000A1E01" w:rsidP="007A2240">
      <w:pPr>
        <w:pStyle w:val="Bulletlistmultilevel"/>
        <w:rPr>
          <w:lang w:eastAsia="en-US"/>
        </w:rPr>
      </w:pPr>
      <w:r>
        <w:rPr>
          <w:lang w:eastAsia="en-US"/>
        </w:rPr>
        <w:t xml:space="preserve">Dr Iain Butterworth, </w:t>
      </w:r>
      <w:r w:rsidR="00014374" w:rsidRPr="00014374">
        <w:rPr>
          <w:lang w:eastAsia="en-US"/>
        </w:rPr>
        <w:t xml:space="preserve">Healthy Cities </w:t>
      </w:r>
      <w:r w:rsidR="005F5198">
        <w:rPr>
          <w:lang w:eastAsia="en-US"/>
        </w:rPr>
        <w:t>and</w:t>
      </w:r>
      <w:r w:rsidR="00014374" w:rsidRPr="00014374">
        <w:rPr>
          <w:lang w:eastAsia="en-US"/>
        </w:rPr>
        <w:t xml:space="preserve"> Liveability Specialist</w:t>
      </w:r>
      <w:r w:rsidR="00014374">
        <w:rPr>
          <w:lang w:eastAsia="en-US"/>
        </w:rPr>
        <w:t xml:space="preserve">, </w:t>
      </w:r>
      <w:r w:rsidR="00014374" w:rsidRPr="00014374">
        <w:rPr>
          <w:lang w:eastAsia="en-US"/>
        </w:rPr>
        <w:t>Honorary Associate Professor, RMIT University</w:t>
      </w:r>
    </w:p>
    <w:p w14:paraId="199F029B" w14:textId="77777777" w:rsidR="000A1E01" w:rsidRDefault="000A1E01" w:rsidP="000A1E01">
      <w:pPr>
        <w:rPr>
          <w:lang w:eastAsia="en-US"/>
        </w:rPr>
      </w:pPr>
    </w:p>
    <w:p w14:paraId="0433AC49" w14:textId="0119B689" w:rsidR="000A1E01" w:rsidRDefault="000A1E01" w:rsidP="007A2240">
      <w:pPr>
        <w:pStyle w:val="Bulletlistmultilevel"/>
        <w:rPr>
          <w:lang w:eastAsia="en-US"/>
        </w:rPr>
      </w:pPr>
      <w:r>
        <w:rPr>
          <w:lang w:eastAsia="en-US"/>
        </w:rPr>
        <w:t xml:space="preserve">Dr Melanie Davern, </w:t>
      </w:r>
      <w:r w:rsidR="005C5233">
        <w:rPr>
          <w:lang w:eastAsia="en-US"/>
        </w:rPr>
        <w:t>Associate Professor</w:t>
      </w:r>
      <w:r w:rsidR="00320E2F">
        <w:rPr>
          <w:lang w:eastAsia="en-US"/>
        </w:rPr>
        <w:t xml:space="preserve"> RMIT University, </w:t>
      </w:r>
      <w:r w:rsidRPr="00B30B93">
        <w:rPr>
          <w:lang w:eastAsia="en-US"/>
        </w:rPr>
        <w:t>Director</w:t>
      </w:r>
      <w:r w:rsidR="00320E2F">
        <w:rPr>
          <w:lang w:eastAsia="en-US"/>
        </w:rPr>
        <w:t xml:space="preserve"> Australian Urban Observatory</w:t>
      </w:r>
      <w:r w:rsidR="00610490">
        <w:rPr>
          <w:lang w:eastAsia="en-US"/>
        </w:rPr>
        <w:t xml:space="preserve"> and</w:t>
      </w:r>
      <w:r w:rsidR="00320E2F">
        <w:rPr>
          <w:lang w:eastAsia="en-US"/>
        </w:rPr>
        <w:t xml:space="preserve"> Co</w:t>
      </w:r>
      <w:r w:rsidR="00A375B2">
        <w:rPr>
          <w:lang w:eastAsia="en-US"/>
        </w:rPr>
        <w:t>-</w:t>
      </w:r>
      <w:r w:rsidR="00320E2F">
        <w:rPr>
          <w:lang w:eastAsia="en-US"/>
        </w:rPr>
        <w:t xml:space="preserve">Lead Health, Place and Society Research Program. </w:t>
      </w:r>
    </w:p>
    <w:p w14:paraId="4D6513EE" w14:textId="77777777" w:rsidR="000A1E01" w:rsidRDefault="000A1E01" w:rsidP="000A1E01">
      <w:pPr>
        <w:pStyle w:val="ListParagraph"/>
        <w:ind w:left="720" w:firstLine="0"/>
        <w:rPr>
          <w:lang w:eastAsia="en-US"/>
        </w:rPr>
      </w:pPr>
    </w:p>
    <w:p w14:paraId="39BA8021" w14:textId="5F2F5C96" w:rsidR="000A1E01" w:rsidRPr="00964B08" w:rsidRDefault="000A1E01" w:rsidP="007A2240">
      <w:pPr>
        <w:pStyle w:val="Bulletlistmultilevel"/>
        <w:rPr>
          <w:lang w:eastAsia="en-US"/>
        </w:rPr>
      </w:pPr>
      <w:r>
        <w:rPr>
          <w:lang w:eastAsia="en-US"/>
        </w:rPr>
        <w:t xml:space="preserve">The many Council staff </w:t>
      </w:r>
      <w:r w:rsidR="005F5198">
        <w:rPr>
          <w:lang w:eastAsia="en-US"/>
        </w:rPr>
        <w:t xml:space="preserve">who </w:t>
      </w:r>
      <w:r>
        <w:rPr>
          <w:lang w:eastAsia="en-US"/>
        </w:rPr>
        <w:t xml:space="preserve">provided their time, </w:t>
      </w:r>
      <w:r w:rsidR="00624F75">
        <w:rPr>
          <w:lang w:eastAsia="en-US"/>
        </w:rPr>
        <w:t>expertise,</w:t>
      </w:r>
      <w:r>
        <w:rPr>
          <w:lang w:eastAsia="en-US"/>
        </w:rPr>
        <w:t xml:space="preserve"> and feedback throughout the entire process.</w:t>
      </w:r>
    </w:p>
    <w:p w14:paraId="3BEF749C" w14:textId="77777777" w:rsidR="000A1E01" w:rsidRPr="00B159D4" w:rsidRDefault="000A1E01" w:rsidP="00B159D4"/>
    <w:p w14:paraId="104801A7" w14:textId="77777777" w:rsidR="006750C4" w:rsidRPr="006750C4" w:rsidRDefault="006750C4" w:rsidP="006750C4">
      <w:pPr>
        <w:rPr>
          <w:lang w:eastAsia="en-US"/>
        </w:rPr>
      </w:pPr>
    </w:p>
    <w:p w14:paraId="1326DF7C" w14:textId="77777777" w:rsidR="005512D5" w:rsidRDefault="005512D5">
      <w:pPr>
        <w:rPr>
          <w:rStyle w:val="Heading1Char"/>
          <w:sz w:val="28"/>
          <w:szCs w:val="26"/>
        </w:rPr>
      </w:pPr>
      <w:r>
        <w:rPr>
          <w:rStyle w:val="Heading1Char"/>
          <w:sz w:val="28"/>
          <w:szCs w:val="26"/>
        </w:rPr>
        <w:br w:type="page"/>
      </w:r>
    </w:p>
    <w:p w14:paraId="390DF191" w14:textId="45197750" w:rsidR="005512D5" w:rsidRPr="005512D5" w:rsidRDefault="005512D5" w:rsidP="005512D5">
      <w:pPr>
        <w:pStyle w:val="Heading1"/>
        <w:rPr>
          <w:rStyle w:val="Heading1Char"/>
        </w:rPr>
      </w:pPr>
      <w:bookmarkStart w:id="199" w:name="_Toc88557461"/>
      <w:r w:rsidRPr="005512D5">
        <w:rPr>
          <w:rStyle w:val="Heading1Char"/>
        </w:rPr>
        <w:t>Appendices</w:t>
      </w:r>
      <w:bookmarkEnd w:id="199"/>
      <w:r w:rsidRPr="005512D5">
        <w:rPr>
          <w:rStyle w:val="Heading1Char"/>
        </w:rPr>
        <w:t xml:space="preserve"> </w:t>
      </w:r>
    </w:p>
    <w:p w14:paraId="761EBB63" w14:textId="09A73252" w:rsidR="00A67798" w:rsidRPr="00A67798" w:rsidRDefault="00A67798" w:rsidP="00A67798">
      <w:pPr>
        <w:pStyle w:val="Heading2"/>
        <w:numPr>
          <w:ilvl w:val="0"/>
          <w:numId w:val="26"/>
        </w:numPr>
      </w:pPr>
      <w:bookmarkStart w:id="200" w:name="_Toc88557462"/>
      <w:r>
        <w:rPr>
          <w:rStyle w:val="Heading1Char"/>
          <w:sz w:val="28"/>
          <w:szCs w:val="26"/>
        </w:rPr>
        <w:t>Impact of the COVID-19 Pandemic</w:t>
      </w:r>
      <w:bookmarkEnd w:id="200"/>
      <w:r>
        <w:rPr>
          <w:rStyle w:val="Heading1Char"/>
          <w:sz w:val="28"/>
          <w:szCs w:val="26"/>
        </w:rPr>
        <w:t xml:space="preserve"> </w:t>
      </w:r>
    </w:p>
    <w:p w14:paraId="1CC32ED7" w14:textId="4E6FA04A" w:rsidR="00396BE9" w:rsidRDefault="00AD2772" w:rsidP="00910A40">
      <w:pPr>
        <w:rPr>
          <w:lang w:eastAsia="en-US"/>
        </w:rPr>
      </w:pPr>
      <w:r>
        <w:rPr>
          <w:lang w:eastAsia="en-US"/>
        </w:rPr>
        <w:t>The</w:t>
      </w:r>
      <w:r w:rsidR="00B40970">
        <w:rPr>
          <w:lang w:eastAsia="en-US"/>
        </w:rPr>
        <w:t xml:space="preserve"> first</w:t>
      </w:r>
      <w:r w:rsidR="00F513A8">
        <w:rPr>
          <w:lang w:eastAsia="en-US"/>
        </w:rPr>
        <w:t xml:space="preserve"> reported</w:t>
      </w:r>
      <w:r w:rsidR="00B40970">
        <w:rPr>
          <w:lang w:eastAsia="en-US"/>
        </w:rPr>
        <w:t xml:space="preserve"> case of </w:t>
      </w:r>
      <w:r>
        <w:rPr>
          <w:lang w:eastAsia="en-US"/>
        </w:rPr>
        <w:t xml:space="preserve">COVID-19 </w:t>
      </w:r>
      <w:r w:rsidR="00F513A8">
        <w:rPr>
          <w:lang w:eastAsia="en-US"/>
        </w:rPr>
        <w:t>in Victoria was on 25 January 2020</w:t>
      </w:r>
      <w:r w:rsidR="003C728B">
        <w:rPr>
          <w:lang w:eastAsia="en-US"/>
        </w:rPr>
        <w:t>. A month later</w:t>
      </w:r>
      <w:r w:rsidR="00910A40">
        <w:rPr>
          <w:lang w:eastAsia="en-US"/>
        </w:rPr>
        <w:t>, on 27 February 2020, t</w:t>
      </w:r>
      <w:r w:rsidR="00396BE9">
        <w:rPr>
          <w:lang w:eastAsia="en-US"/>
        </w:rPr>
        <w:t xml:space="preserve">he Australian Government </w:t>
      </w:r>
      <w:r w:rsidR="00BD47EC">
        <w:rPr>
          <w:lang w:eastAsia="en-US"/>
        </w:rPr>
        <w:t>declared the COVID-19 outbreak a national pandemic</w:t>
      </w:r>
      <w:r w:rsidR="00910A40">
        <w:rPr>
          <w:lang w:eastAsia="en-US"/>
        </w:rPr>
        <w:t xml:space="preserve">. </w:t>
      </w:r>
      <w:r w:rsidR="00A71D3B">
        <w:rPr>
          <w:lang w:eastAsia="en-US"/>
        </w:rPr>
        <w:t xml:space="preserve">On the 10 March 2020, the Victorian Government released </w:t>
      </w:r>
      <w:r w:rsidR="002A6235">
        <w:rPr>
          <w:lang w:eastAsia="en-US"/>
        </w:rPr>
        <w:t>its</w:t>
      </w:r>
      <w:r w:rsidR="00A71D3B">
        <w:rPr>
          <w:lang w:eastAsia="en-US"/>
        </w:rPr>
        <w:t xml:space="preserve"> COVID-19 Pandemic Plan for the Victorian Health Sector, and the following day</w:t>
      </w:r>
      <w:r w:rsidR="0007074F">
        <w:rPr>
          <w:lang w:eastAsia="en-US"/>
        </w:rPr>
        <w:t xml:space="preserve">, </w:t>
      </w:r>
      <w:r w:rsidR="00A71D3B">
        <w:rPr>
          <w:lang w:eastAsia="en-US"/>
        </w:rPr>
        <w:t xml:space="preserve">the State Control Centre had been activated to oversee and coordinate Victoria’s COVID-19 response. </w:t>
      </w:r>
      <w:r w:rsidR="0007074F">
        <w:rPr>
          <w:lang w:eastAsia="en-US"/>
        </w:rPr>
        <w:t>The</w:t>
      </w:r>
      <w:r w:rsidR="00BD47EC">
        <w:rPr>
          <w:lang w:eastAsia="en-US"/>
        </w:rPr>
        <w:t xml:space="preserve"> World Health Organisation </w:t>
      </w:r>
      <w:r w:rsidR="007724D5">
        <w:rPr>
          <w:lang w:eastAsia="en-US"/>
        </w:rPr>
        <w:t xml:space="preserve">declared </w:t>
      </w:r>
      <w:r w:rsidR="0007074F">
        <w:rPr>
          <w:lang w:eastAsia="en-US"/>
        </w:rPr>
        <w:t xml:space="preserve">COVID-19 </w:t>
      </w:r>
      <w:r w:rsidR="007724D5">
        <w:rPr>
          <w:lang w:eastAsia="en-US"/>
        </w:rPr>
        <w:t xml:space="preserve">a global pandemic on 12 March 2020. </w:t>
      </w:r>
    </w:p>
    <w:p w14:paraId="77B6136D" w14:textId="77777777" w:rsidR="005A1500" w:rsidRDefault="005A1500" w:rsidP="00AD2772"/>
    <w:p w14:paraId="6EC37561" w14:textId="3AD4A332" w:rsidR="00A65740" w:rsidRDefault="00A21714" w:rsidP="00A21714">
      <w:pPr>
        <w:rPr>
          <w:lang w:eastAsia="en-US"/>
        </w:rPr>
      </w:pPr>
      <w:r>
        <w:rPr>
          <w:lang w:eastAsia="en-US"/>
        </w:rPr>
        <w:t xml:space="preserve">Since the onset of the pandemic in 2020, </w:t>
      </w:r>
      <w:r w:rsidR="00A323A0">
        <w:rPr>
          <w:lang w:eastAsia="en-US"/>
        </w:rPr>
        <w:t>several</w:t>
      </w:r>
      <w:r>
        <w:rPr>
          <w:lang w:eastAsia="en-US"/>
        </w:rPr>
        <w:t xml:space="preserve"> health, social, </w:t>
      </w:r>
      <w:r w:rsidR="00624F75">
        <w:rPr>
          <w:lang w:eastAsia="en-US"/>
        </w:rPr>
        <w:t>economic,</w:t>
      </w:r>
      <w:r>
        <w:rPr>
          <w:lang w:eastAsia="en-US"/>
        </w:rPr>
        <w:t xml:space="preserve"> and environment</w:t>
      </w:r>
      <w:r w:rsidR="00A7512E">
        <w:rPr>
          <w:lang w:eastAsia="en-US"/>
        </w:rPr>
        <w:t>al</w:t>
      </w:r>
      <w:r>
        <w:rPr>
          <w:lang w:eastAsia="en-US"/>
        </w:rPr>
        <w:t xml:space="preserve"> impacts have been observed. These impacts have </w:t>
      </w:r>
      <w:r w:rsidR="00A65740">
        <w:rPr>
          <w:lang w:eastAsia="en-US"/>
        </w:rPr>
        <w:t xml:space="preserve">resulted both from the spread of infection, and the </w:t>
      </w:r>
      <w:r w:rsidR="00291252">
        <w:rPr>
          <w:lang w:eastAsia="en-US"/>
        </w:rPr>
        <w:t>social distancing measures put in place to protect people. The impacts of the pandemic have</w:t>
      </w:r>
      <w:r w:rsidR="004D3493">
        <w:rPr>
          <w:lang w:eastAsia="en-US"/>
        </w:rPr>
        <w:t xml:space="preserve"> been widespread but are not</w:t>
      </w:r>
      <w:r>
        <w:rPr>
          <w:lang w:eastAsia="en-US"/>
        </w:rPr>
        <w:t xml:space="preserve"> felt equally across the community</w:t>
      </w:r>
      <w:r w:rsidR="00A65740">
        <w:rPr>
          <w:lang w:eastAsia="en-US"/>
        </w:rPr>
        <w:t>.</w:t>
      </w:r>
      <w:r w:rsidR="004D3493">
        <w:rPr>
          <w:lang w:eastAsia="en-US"/>
        </w:rPr>
        <w:t xml:space="preserve"> </w:t>
      </w:r>
    </w:p>
    <w:p w14:paraId="19D6882D" w14:textId="77777777" w:rsidR="00A65740" w:rsidRDefault="00A65740" w:rsidP="00A21714">
      <w:pPr>
        <w:rPr>
          <w:lang w:eastAsia="en-US"/>
        </w:rPr>
      </w:pPr>
    </w:p>
    <w:p w14:paraId="786A9D15" w14:textId="342F467D" w:rsidR="005A1500" w:rsidRDefault="00A65740" w:rsidP="00A21714">
      <w:pPr>
        <w:rPr>
          <w:lang w:eastAsia="en-US"/>
        </w:rPr>
      </w:pPr>
      <w:r>
        <w:rPr>
          <w:lang w:eastAsia="en-US"/>
        </w:rPr>
        <w:t xml:space="preserve">For </w:t>
      </w:r>
      <w:r w:rsidR="00987924" w:rsidRPr="00362A68">
        <w:rPr>
          <w:b/>
          <w:bCs/>
          <w:lang w:eastAsia="en-US"/>
        </w:rPr>
        <w:t>children</w:t>
      </w:r>
      <w:r>
        <w:rPr>
          <w:lang w:eastAsia="en-US"/>
        </w:rPr>
        <w:t>,</w:t>
      </w:r>
      <w:r w:rsidR="00270809">
        <w:rPr>
          <w:lang w:eastAsia="en-US"/>
        </w:rPr>
        <w:t xml:space="preserve"> </w:t>
      </w:r>
      <w:r w:rsidR="00D67838">
        <w:t>the COVID-19 environment and social distancing disrupted their school year, play, ability to connect with family and friends, and organised sports. Parents needed</w:t>
      </w:r>
      <w:r w:rsidR="00D8762C">
        <w:t xml:space="preserve"> to</w:t>
      </w:r>
      <w:r w:rsidR="00D67838">
        <w:t xml:space="preserve"> play a greater role supporting their child’s education and care. Some families experienced job </w:t>
      </w:r>
      <w:r w:rsidR="00D8762C">
        <w:t>insecurity,</w:t>
      </w:r>
      <w:r w:rsidR="00D67838">
        <w:t xml:space="preserve"> and many have expressed concerns about their child’s physical and mental health and wellbeing. The </w:t>
      </w:r>
      <w:r w:rsidR="00D8762C">
        <w:t>longer-term</w:t>
      </w:r>
      <w:r w:rsidR="00D67838">
        <w:t xml:space="preserve"> impacts of the challenging COVID-19 environment on children are unknown.</w:t>
      </w:r>
      <w:r w:rsidR="00A85E95">
        <w:rPr>
          <w:rStyle w:val="FootnoteReference"/>
        </w:rPr>
        <w:footnoteReference w:id="27"/>
      </w:r>
      <w:r w:rsidR="00D67838">
        <w:t xml:space="preserve">  </w:t>
      </w:r>
      <w:r w:rsidR="00A21714">
        <w:rPr>
          <w:lang w:eastAsia="en-US"/>
        </w:rPr>
        <w:t xml:space="preserve"> </w:t>
      </w:r>
    </w:p>
    <w:p w14:paraId="2E4D0806" w14:textId="388408DC" w:rsidR="001B7627" w:rsidRDefault="001B7627" w:rsidP="00A21714">
      <w:pPr>
        <w:rPr>
          <w:lang w:eastAsia="en-US"/>
        </w:rPr>
      </w:pPr>
    </w:p>
    <w:p w14:paraId="06E9D99D" w14:textId="09709C1D" w:rsidR="00292E57" w:rsidRDefault="001B7627" w:rsidP="009C409C">
      <w:r w:rsidRPr="00362A68">
        <w:rPr>
          <w:b/>
          <w:bCs/>
          <w:lang w:eastAsia="en-US"/>
        </w:rPr>
        <w:t>Young people</w:t>
      </w:r>
      <w:r>
        <w:rPr>
          <w:lang w:eastAsia="en-US"/>
        </w:rPr>
        <w:t xml:space="preserve"> have been </w:t>
      </w:r>
      <w:r w:rsidR="00030B3C">
        <w:rPr>
          <w:lang w:eastAsia="en-US"/>
        </w:rPr>
        <w:t xml:space="preserve">disproportionately impacted by the pandemic through disrupted education, </w:t>
      </w:r>
      <w:r w:rsidR="006F6785">
        <w:rPr>
          <w:lang w:eastAsia="en-US"/>
        </w:rPr>
        <w:t xml:space="preserve">joblessness, </w:t>
      </w:r>
      <w:r w:rsidR="00030B3C">
        <w:rPr>
          <w:lang w:eastAsia="en-US"/>
        </w:rPr>
        <w:t>reduced social connections</w:t>
      </w:r>
      <w:r w:rsidR="006F6785">
        <w:rPr>
          <w:lang w:eastAsia="en-US"/>
        </w:rPr>
        <w:t xml:space="preserve"> and</w:t>
      </w:r>
      <w:r w:rsidR="00030B3C">
        <w:rPr>
          <w:lang w:eastAsia="en-US"/>
        </w:rPr>
        <w:t xml:space="preserve"> increased anxiety</w:t>
      </w:r>
      <w:r w:rsidR="006F6785">
        <w:rPr>
          <w:lang w:eastAsia="en-US"/>
        </w:rPr>
        <w:t xml:space="preserve"> about their futures (VicHealth 2020).</w:t>
      </w:r>
      <w:r w:rsidR="009C409C">
        <w:rPr>
          <w:lang w:eastAsia="en-US"/>
        </w:rPr>
        <w:t xml:space="preserve"> </w:t>
      </w:r>
      <w:r w:rsidR="00292E57">
        <w:t xml:space="preserve">Changes in schooling, work patterns and COVID-19 disruptions </w:t>
      </w:r>
      <w:r w:rsidR="006F4D4E">
        <w:t>may</w:t>
      </w:r>
      <w:r w:rsidR="00292E57">
        <w:t xml:space="preserve"> impact youth transition to University from secondary school and may also impact school disengagement. </w:t>
      </w:r>
      <w:r w:rsidR="0014601B">
        <w:t xml:space="preserve">According </w:t>
      </w:r>
      <w:r w:rsidR="00B92290">
        <w:t xml:space="preserve">to </w:t>
      </w:r>
      <w:r w:rsidR="0014601B">
        <w:t>the Cardinia Shire Youth Survey 2021</w:t>
      </w:r>
      <w:r w:rsidR="0084171B">
        <w:t>, social connection and ‘having places to hang out’</w:t>
      </w:r>
      <w:r w:rsidR="00B92290">
        <w:t xml:space="preserve"> was</w:t>
      </w:r>
      <w:r w:rsidR="0084171B">
        <w:t xml:space="preserve"> a primary concern </w:t>
      </w:r>
      <w:r w:rsidR="00362A68">
        <w:t xml:space="preserve">for young people. </w:t>
      </w:r>
    </w:p>
    <w:p w14:paraId="1A5F6563" w14:textId="58C14B39" w:rsidR="00362A68" w:rsidRDefault="00362A68" w:rsidP="009C409C"/>
    <w:p w14:paraId="1B27FC38" w14:textId="1CC3D0F9" w:rsidR="00914F07" w:rsidRDefault="00884381" w:rsidP="005A1500">
      <w:r>
        <w:t xml:space="preserve">For some </w:t>
      </w:r>
      <w:r w:rsidRPr="00B405B1">
        <w:rPr>
          <w:b/>
          <w:bCs/>
        </w:rPr>
        <w:t>older people</w:t>
      </w:r>
      <w:r>
        <w:t xml:space="preserve">, the pandemic has provided opportunities to improve digital literacy </w:t>
      </w:r>
      <w:r w:rsidR="00914F07">
        <w:t>and take advantage of connecting with families and services online. For others, the digital divide has ex</w:t>
      </w:r>
      <w:r w:rsidR="00B405B1">
        <w:t xml:space="preserve">acerbated social isolation. The pandemic has put a spotlight on </w:t>
      </w:r>
      <w:r w:rsidR="005B30A5">
        <w:t>the vulnerability of residential and aged care settings</w:t>
      </w:r>
      <w:r w:rsidR="001E5163">
        <w:t xml:space="preserve"> to health risks</w:t>
      </w:r>
      <w:r w:rsidR="00807460">
        <w:t xml:space="preserve">, with social distancing policies exacerbating </w:t>
      </w:r>
      <w:r w:rsidR="0070283B">
        <w:t xml:space="preserve">isolation and loneliness among older populations. </w:t>
      </w:r>
    </w:p>
    <w:p w14:paraId="1F349788" w14:textId="3FA6034A" w:rsidR="00DA6C00" w:rsidRDefault="00DA6C00" w:rsidP="005A1500"/>
    <w:p w14:paraId="5ED90147" w14:textId="1CA976A0" w:rsidR="00DA6C00" w:rsidRDefault="00DA6C00" w:rsidP="005A1500">
      <w:r>
        <w:t>The Liveability Plan Data Profile</w:t>
      </w:r>
      <w:r w:rsidR="007B43AA">
        <w:t>, available on Council’s website,</w:t>
      </w:r>
      <w:r>
        <w:t xml:space="preserve"> provides </w:t>
      </w:r>
      <w:r w:rsidR="007B43AA">
        <w:t>further information about the specific health and liveability impacts of the COVID-19 pandemic</w:t>
      </w:r>
      <w:r w:rsidR="003C728B">
        <w:t>.</w:t>
      </w:r>
      <w:r w:rsidR="007B43AA">
        <w:t xml:space="preserve">  </w:t>
      </w:r>
    </w:p>
    <w:p w14:paraId="1829E81B" w14:textId="40F32944" w:rsidR="00D67838" w:rsidRDefault="00D67838" w:rsidP="00D67838"/>
    <w:p w14:paraId="7DD24339" w14:textId="77777777" w:rsidR="00C545C5" w:rsidRDefault="00C545C5">
      <w:pPr>
        <w:rPr>
          <w:rStyle w:val="Heading1Char"/>
          <w:sz w:val="28"/>
          <w:szCs w:val="26"/>
        </w:rPr>
      </w:pPr>
      <w:r>
        <w:rPr>
          <w:rStyle w:val="Heading1Char"/>
          <w:sz w:val="28"/>
          <w:szCs w:val="26"/>
        </w:rPr>
        <w:br w:type="page"/>
      </w:r>
    </w:p>
    <w:p w14:paraId="421AEE73" w14:textId="016E4178" w:rsidR="005512D5" w:rsidRDefault="005512D5" w:rsidP="005512D5">
      <w:pPr>
        <w:pStyle w:val="Heading2"/>
        <w:numPr>
          <w:ilvl w:val="0"/>
          <w:numId w:val="26"/>
        </w:numPr>
        <w:rPr>
          <w:rStyle w:val="Heading1Char"/>
          <w:sz w:val="28"/>
          <w:szCs w:val="26"/>
        </w:rPr>
      </w:pPr>
      <w:bookmarkStart w:id="201" w:name="_Toc88557463"/>
      <w:r w:rsidRPr="00AD6CC2">
        <w:rPr>
          <w:rStyle w:val="Heading1Char"/>
          <w:sz w:val="28"/>
          <w:szCs w:val="26"/>
        </w:rPr>
        <w:t>Summary of measures</w:t>
      </w:r>
      <w:bookmarkEnd w:id="201"/>
      <w:r w:rsidRPr="00AD6CC2">
        <w:rPr>
          <w:rStyle w:val="Heading1Char"/>
          <w:sz w:val="28"/>
          <w:szCs w:val="26"/>
        </w:rPr>
        <w:t xml:space="preserve"> </w:t>
      </w:r>
    </w:p>
    <w:p w14:paraId="5DE7F79A" w14:textId="77777777" w:rsidR="005512D5" w:rsidRPr="005512D5" w:rsidRDefault="005512D5" w:rsidP="005512D5">
      <w:pPr>
        <w:rPr>
          <w:rFonts w:eastAsiaTheme="majorEastAsia"/>
          <w:lang w:eastAsia="en-US"/>
        </w:rPr>
      </w:pPr>
    </w:p>
    <w:tbl>
      <w:tblPr>
        <w:tblStyle w:val="TableGrid"/>
        <w:tblW w:w="0" w:type="auto"/>
        <w:tblLook w:val="04A0" w:firstRow="1" w:lastRow="0" w:firstColumn="1" w:lastColumn="0" w:noHBand="0" w:noVBand="1"/>
      </w:tblPr>
      <w:tblGrid>
        <w:gridCol w:w="1905"/>
        <w:gridCol w:w="4327"/>
        <w:gridCol w:w="1210"/>
        <w:gridCol w:w="1175"/>
        <w:gridCol w:w="733"/>
      </w:tblGrid>
      <w:tr w:rsidR="005512D5" w14:paraId="1D09326C" w14:textId="77777777" w:rsidTr="00855C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05" w:type="dxa"/>
            <w:tcBorders>
              <w:top w:val="nil"/>
              <w:left w:val="nil"/>
              <w:bottom w:val="single" w:sz="4" w:space="0" w:color="auto"/>
              <w:right w:val="single" w:sz="4" w:space="0" w:color="auto"/>
            </w:tcBorders>
          </w:tcPr>
          <w:p w14:paraId="1E3A91EA" w14:textId="77777777" w:rsidR="005512D5" w:rsidRPr="0078241D" w:rsidRDefault="005512D5" w:rsidP="006871A7">
            <w:pPr>
              <w:rPr>
                <w:rFonts w:asciiTheme="minorHAnsi" w:eastAsiaTheme="majorEastAsia" w:hAnsiTheme="minorHAnsi"/>
                <w:sz w:val="22"/>
                <w:lang w:eastAsia="en-US"/>
              </w:rPr>
            </w:pPr>
          </w:p>
        </w:tc>
        <w:tc>
          <w:tcPr>
            <w:tcW w:w="4327" w:type="dxa"/>
            <w:tcBorders>
              <w:left w:val="single" w:sz="4" w:space="0" w:color="auto"/>
            </w:tcBorders>
            <w:shd w:val="clear" w:color="auto" w:fill="BFBFBF" w:themeFill="background1" w:themeFillShade="BF"/>
          </w:tcPr>
          <w:p w14:paraId="47FC7335" w14:textId="77777777" w:rsidR="005512D5" w:rsidRPr="0078241D" w:rsidRDefault="005512D5" w:rsidP="006871A7">
            <w:pP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Measures </w:t>
            </w:r>
          </w:p>
        </w:tc>
        <w:tc>
          <w:tcPr>
            <w:tcW w:w="1210" w:type="dxa"/>
            <w:shd w:val="clear" w:color="auto" w:fill="BFBFBF" w:themeFill="background1" w:themeFillShade="BF"/>
          </w:tcPr>
          <w:p w14:paraId="3ADC90BF" w14:textId="77777777" w:rsidR="005512D5" w:rsidRPr="0078241D" w:rsidRDefault="005512D5" w:rsidP="006871A7">
            <w:pP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Source </w:t>
            </w:r>
          </w:p>
        </w:tc>
        <w:tc>
          <w:tcPr>
            <w:tcW w:w="1175" w:type="dxa"/>
            <w:shd w:val="clear" w:color="auto" w:fill="BFBFBF" w:themeFill="background1" w:themeFillShade="BF"/>
          </w:tcPr>
          <w:p w14:paraId="3AA9B6B8" w14:textId="77777777" w:rsidR="005512D5" w:rsidRPr="0078241D" w:rsidRDefault="005512D5" w:rsidP="006871A7">
            <w:pP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Baseline </w:t>
            </w:r>
          </w:p>
        </w:tc>
        <w:tc>
          <w:tcPr>
            <w:tcW w:w="733" w:type="dxa"/>
            <w:shd w:val="clear" w:color="auto" w:fill="BFBFBF" w:themeFill="background1" w:themeFillShade="BF"/>
          </w:tcPr>
          <w:p w14:paraId="1BD387B0" w14:textId="77777777" w:rsidR="005512D5" w:rsidRPr="0078241D" w:rsidRDefault="005512D5" w:rsidP="006871A7">
            <w:pP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Year </w:t>
            </w:r>
          </w:p>
        </w:tc>
      </w:tr>
      <w:tr w:rsidR="005512D5" w14:paraId="0E23954E"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Borders>
              <w:top w:val="single" w:sz="4" w:space="0" w:color="auto"/>
            </w:tcBorders>
          </w:tcPr>
          <w:p w14:paraId="04E017A7" w14:textId="77777777" w:rsidR="005512D5" w:rsidRPr="0078241D" w:rsidRDefault="005512D5"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M</w:t>
            </w:r>
            <w:r w:rsidRPr="0078241D">
              <w:rPr>
                <w:rFonts w:asciiTheme="minorHAnsi" w:eastAsiaTheme="majorEastAsia" w:hAnsiTheme="minorHAnsi"/>
                <w:sz w:val="22"/>
              </w:rPr>
              <w:t xml:space="preserve">ental health and wellbeing </w:t>
            </w:r>
          </w:p>
        </w:tc>
        <w:tc>
          <w:tcPr>
            <w:tcW w:w="4327" w:type="dxa"/>
          </w:tcPr>
          <w:p w14:paraId="23F820E9"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adults who experience high or very high psychological distress. </w:t>
            </w:r>
          </w:p>
        </w:tc>
        <w:tc>
          <w:tcPr>
            <w:tcW w:w="1210" w:type="dxa"/>
          </w:tcPr>
          <w:p w14:paraId="011349D0"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5C0368C2"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15%</w:t>
            </w:r>
          </w:p>
        </w:tc>
        <w:tc>
          <w:tcPr>
            <w:tcW w:w="733" w:type="dxa"/>
          </w:tcPr>
          <w:p w14:paraId="09D6BD29" w14:textId="790DB28C" w:rsidR="005512D5" w:rsidRPr="0078241D" w:rsidRDefault="00550413"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2014</w:t>
            </w:r>
          </w:p>
        </w:tc>
      </w:tr>
      <w:tr w:rsidR="005512D5" w14:paraId="3452839C"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62388C9" w14:textId="77777777" w:rsidR="005512D5" w:rsidRPr="0078241D" w:rsidRDefault="005512D5" w:rsidP="006871A7">
            <w:pPr>
              <w:rPr>
                <w:rFonts w:asciiTheme="minorHAnsi" w:eastAsiaTheme="majorEastAsia" w:hAnsiTheme="minorHAnsi"/>
                <w:sz w:val="22"/>
                <w:lang w:eastAsia="en-US"/>
              </w:rPr>
            </w:pPr>
          </w:p>
        </w:tc>
        <w:tc>
          <w:tcPr>
            <w:tcW w:w="4327" w:type="dxa"/>
          </w:tcPr>
          <w:p w14:paraId="1C434A62"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adults who are unable to work, study or manage day-to-day activities. </w:t>
            </w:r>
          </w:p>
        </w:tc>
        <w:tc>
          <w:tcPr>
            <w:tcW w:w="1210" w:type="dxa"/>
          </w:tcPr>
          <w:p w14:paraId="5C895064"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1ADDEE69"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8% </w:t>
            </w:r>
          </w:p>
        </w:tc>
        <w:tc>
          <w:tcPr>
            <w:tcW w:w="733" w:type="dxa"/>
          </w:tcPr>
          <w:p w14:paraId="4F100311" w14:textId="29B04CC6" w:rsidR="005512D5" w:rsidRPr="0078241D" w:rsidRDefault="003A1F44"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2012</w:t>
            </w:r>
          </w:p>
        </w:tc>
      </w:tr>
      <w:tr w:rsidR="005512D5" w14:paraId="3FAA8B3B"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C8FC8BE" w14:textId="77777777" w:rsidR="005512D5" w:rsidRPr="0078241D" w:rsidRDefault="005512D5" w:rsidP="006871A7">
            <w:pPr>
              <w:rPr>
                <w:rFonts w:asciiTheme="minorHAnsi" w:eastAsiaTheme="majorEastAsia" w:hAnsiTheme="minorHAnsi"/>
                <w:sz w:val="22"/>
                <w:lang w:eastAsia="en-US"/>
              </w:rPr>
            </w:pPr>
          </w:p>
        </w:tc>
        <w:tc>
          <w:tcPr>
            <w:tcW w:w="4327" w:type="dxa"/>
          </w:tcPr>
          <w:p w14:paraId="13150F65" w14:textId="48784981"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adults </w:t>
            </w:r>
            <w:r w:rsidR="003A1F44" w:rsidRPr="0078241D">
              <w:rPr>
                <w:rFonts w:asciiTheme="minorHAnsi" w:hAnsiTheme="minorHAnsi"/>
                <w:sz w:val="22"/>
                <w:lang w:eastAsia="en-US"/>
              </w:rPr>
              <w:t xml:space="preserve">who </w:t>
            </w:r>
            <w:r w:rsidRPr="0078241D">
              <w:rPr>
                <w:rFonts w:asciiTheme="minorHAnsi" w:hAnsiTheme="minorHAnsi"/>
                <w:sz w:val="22"/>
                <w:lang w:eastAsia="en-US"/>
              </w:rPr>
              <w:t xml:space="preserve">have reduced work, </w:t>
            </w:r>
            <w:r w:rsidR="00624F75" w:rsidRPr="0078241D">
              <w:rPr>
                <w:rFonts w:asciiTheme="minorHAnsi" w:hAnsiTheme="minorHAnsi"/>
                <w:sz w:val="22"/>
                <w:lang w:eastAsia="en-US"/>
              </w:rPr>
              <w:t>study,</w:t>
            </w:r>
            <w:r w:rsidRPr="0078241D">
              <w:rPr>
                <w:rFonts w:asciiTheme="minorHAnsi" w:hAnsiTheme="minorHAnsi"/>
                <w:sz w:val="22"/>
                <w:lang w:eastAsia="en-US"/>
              </w:rPr>
              <w:t xml:space="preserve"> or day-to-day activities due to impacts of psychological distress.</w:t>
            </w:r>
          </w:p>
        </w:tc>
        <w:tc>
          <w:tcPr>
            <w:tcW w:w="1210" w:type="dxa"/>
          </w:tcPr>
          <w:p w14:paraId="29FC5E86"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51C3036F"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19% </w:t>
            </w:r>
          </w:p>
        </w:tc>
        <w:tc>
          <w:tcPr>
            <w:tcW w:w="733" w:type="dxa"/>
          </w:tcPr>
          <w:p w14:paraId="4167A17A" w14:textId="231719DA" w:rsidR="005512D5" w:rsidRPr="0078241D" w:rsidRDefault="003A1F44"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2012</w:t>
            </w:r>
          </w:p>
        </w:tc>
      </w:tr>
      <w:tr w:rsidR="009306D1" w14:paraId="6143354C"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CAC1BF8" w14:textId="77777777" w:rsidR="009306D1" w:rsidRPr="0078241D" w:rsidRDefault="009306D1" w:rsidP="009306D1">
            <w:pPr>
              <w:rPr>
                <w:rFonts w:asciiTheme="minorHAnsi" w:eastAsiaTheme="majorEastAsia" w:hAnsiTheme="minorHAnsi"/>
                <w:sz w:val="22"/>
                <w:lang w:eastAsia="en-US"/>
              </w:rPr>
            </w:pPr>
          </w:p>
        </w:tc>
        <w:tc>
          <w:tcPr>
            <w:tcW w:w="4327" w:type="dxa"/>
          </w:tcPr>
          <w:p w14:paraId="41B9C226" w14:textId="7777777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identifying workplace stress negatively impact them or their households.</w:t>
            </w:r>
          </w:p>
        </w:tc>
        <w:tc>
          <w:tcPr>
            <w:tcW w:w="1210" w:type="dxa"/>
          </w:tcPr>
          <w:p w14:paraId="0E5A0978" w14:textId="6E424F6B"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2F29F605" w14:textId="7777777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17% (Rural) </w:t>
            </w:r>
          </w:p>
          <w:p w14:paraId="77CFE4D8" w14:textId="7777777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21% (Growth)</w:t>
            </w:r>
          </w:p>
        </w:tc>
        <w:tc>
          <w:tcPr>
            <w:tcW w:w="733" w:type="dxa"/>
          </w:tcPr>
          <w:p w14:paraId="7D8B3A29" w14:textId="7D5D3348"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1298F8E4"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6A608EEE" w14:textId="77777777" w:rsidR="009306D1" w:rsidRPr="0078241D" w:rsidRDefault="009306D1" w:rsidP="009306D1">
            <w:pPr>
              <w:rPr>
                <w:rFonts w:asciiTheme="minorHAnsi" w:eastAsiaTheme="majorEastAsia" w:hAnsiTheme="minorHAnsi"/>
                <w:sz w:val="22"/>
                <w:lang w:eastAsia="en-US"/>
              </w:rPr>
            </w:pPr>
            <w:r w:rsidRPr="0078241D">
              <w:rPr>
                <w:rFonts w:asciiTheme="minorHAnsi" w:eastAsiaTheme="majorEastAsia" w:hAnsiTheme="minorHAnsi"/>
                <w:sz w:val="22"/>
                <w:lang w:eastAsia="en-US"/>
              </w:rPr>
              <w:t>S</w:t>
            </w:r>
            <w:r w:rsidRPr="0078241D">
              <w:rPr>
                <w:rFonts w:asciiTheme="minorHAnsi" w:eastAsiaTheme="majorEastAsia" w:hAnsiTheme="minorHAnsi"/>
                <w:sz w:val="22"/>
              </w:rPr>
              <w:t>ocial cohesion</w:t>
            </w:r>
          </w:p>
        </w:tc>
        <w:tc>
          <w:tcPr>
            <w:tcW w:w="4327" w:type="dxa"/>
          </w:tcPr>
          <w:p w14:paraId="15583700" w14:textId="77777777"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felt their community had a positive atmosphere.</w:t>
            </w:r>
          </w:p>
        </w:tc>
        <w:tc>
          <w:tcPr>
            <w:tcW w:w="1210" w:type="dxa"/>
          </w:tcPr>
          <w:p w14:paraId="7442BC1C" w14:textId="3797C1CA"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3F377875" w14:textId="3F2935B9"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76%</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69%</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4E14E4C3" w14:textId="6D221CCA"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0F0090EC"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190F376" w14:textId="77777777" w:rsidR="009306D1" w:rsidRPr="0078241D" w:rsidRDefault="009306D1" w:rsidP="009306D1">
            <w:pPr>
              <w:rPr>
                <w:rFonts w:asciiTheme="minorHAnsi" w:eastAsiaTheme="majorEastAsia" w:hAnsiTheme="minorHAnsi"/>
                <w:sz w:val="22"/>
                <w:lang w:eastAsia="en-US"/>
              </w:rPr>
            </w:pPr>
          </w:p>
        </w:tc>
        <w:tc>
          <w:tcPr>
            <w:tcW w:w="4327" w:type="dxa"/>
          </w:tcPr>
          <w:p w14:paraId="00D8A4ED" w14:textId="7777777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felt there are a range of community groups.</w:t>
            </w:r>
          </w:p>
        </w:tc>
        <w:tc>
          <w:tcPr>
            <w:tcW w:w="1210" w:type="dxa"/>
          </w:tcPr>
          <w:p w14:paraId="123BCE46" w14:textId="0FB24BB3"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1B65136C" w14:textId="0CE5E45D"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71%</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55%</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0FA6D9DC" w14:textId="66EB5E3B"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42B32936"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23C46E36" w14:textId="77777777" w:rsidR="009306D1" w:rsidRPr="0078241D" w:rsidRDefault="009306D1" w:rsidP="009306D1">
            <w:pPr>
              <w:rPr>
                <w:rFonts w:asciiTheme="minorHAnsi" w:eastAsiaTheme="majorEastAsia" w:hAnsiTheme="minorHAnsi"/>
                <w:sz w:val="22"/>
                <w:lang w:eastAsia="en-US"/>
              </w:rPr>
            </w:pPr>
          </w:p>
        </w:tc>
        <w:tc>
          <w:tcPr>
            <w:tcW w:w="4327" w:type="dxa"/>
          </w:tcPr>
          <w:p w14:paraId="41C4DFDA" w14:textId="77777777"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felt a sense of belonging within their community.</w:t>
            </w:r>
          </w:p>
        </w:tc>
        <w:tc>
          <w:tcPr>
            <w:tcW w:w="1210" w:type="dxa"/>
          </w:tcPr>
          <w:p w14:paraId="38CC824E" w14:textId="3FCCF6C2"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18AFACE0" w14:textId="5D571C2F"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78%</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69%</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2687CC3E" w14:textId="641D344D"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4FE4F19A"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6E40C96B" w14:textId="77777777" w:rsidR="009306D1" w:rsidRPr="0078241D" w:rsidRDefault="009306D1" w:rsidP="009306D1">
            <w:pPr>
              <w:rPr>
                <w:rFonts w:asciiTheme="minorHAnsi" w:eastAsiaTheme="majorEastAsia" w:hAnsiTheme="minorHAnsi"/>
                <w:sz w:val="22"/>
                <w:lang w:eastAsia="en-US"/>
              </w:rPr>
            </w:pPr>
          </w:p>
        </w:tc>
        <w:tc>
          <w:tcPr>
            <w:tcW w:w="4327" w:type="dxa"/>
          </w:tcPr>
          <w:p w14:paraId="467BEEAE" w14:textId="7777777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felt they could turn to their neighbours for help in times of need.</w:t>
            </w:r>
          </w:p>
        </w:tc>
        <w:tc>
          <w:tcPr>
            <w:tcW w:w="1210" w:type="dxa"/>
          </w:tcPr>
          <w:p w14:paraId="1B8056C4" w14:textId="27E0C05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258D509B" w14:textId="63F65FCC"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78%</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70%</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395A1503" w14:textId="09CC3410"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4E1E6C0E"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D156ECC" w14:textId="77777777" w:rsidR="009306D1" w:rsidRPr="0078241D" w:rsidRDefault="009306D1" w:rsidP="009306D1">
            <w:pPr>
              <w:rPr>
                <w:rFonts w:asciiTheme="minorHAnsi" w:eastAsiaTheme="majorEastAsia" w:hAnsiTheme="minorHAnsi"/>
                <w:sz w:val="22"/>
                <w:lang w:eastAsia="en-US"/>
              </w:rPr>
            </w:pPr>
          </w:p>
        </w:tc>
        <w:tc>
          <w:tcPr>
            <w:tcW w:w="4327" w:type="dxa"/>
          </w:tcPr>
          <w:p w14:paraId="5A485762" w14:textId="77777777"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talked to their neighbours regularly.</w:t>
            </w:r>
          </w:p>
        </w:tc>
        <w:tc>
          <w:tcPr>
            <w:tcW w:w="1210" w:type="dxa"/>
          </w:tcPr>
          <w:p w14:paraId="244D2B30" w14:textId="43271ADF"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3F7E8915" w14:textId="2F2D1DC7"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70%</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66%</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745DD0C1" w14:textId="215D2F8C"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172049B3"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0243D51" w14:textId="77777777" w:rsidR="009306D1" w:rsidRPr="0078241D" w:rsidRDefault="009306D1" w:rsidP="009306D1">
            <w:pPr>
              <w:rPr>
                <w:rFonts w:asciiTheme="minorHAnsi" w:eastAsiaTheme="majorEastAsia" w:hAnsiTheme="minorHAnsi"/>
                <w:sz w:val="22"/>
                <w:lang w:eastAsia="en-US"/>
              </w:rPr>
            </w:pPr>
          </w:p>
        </w:tc>
        <w:tc>
          <w:tcPr>
            <w:tcW w:w="4327" w:type="dxa"/>
          </w:tcPr>
          <w:p w14:paraId="0950F2F1" w14:textId="7777777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felt it was easy to get to know neighbours and meet other residents.</w:t>
            </w:r>
          </w:p>
        </w:tc>
        <w:tc>
          <w:tcPr>
            <w:tcW w:w="1210" w:type="dxa"/>
          </w:tcPr>
          <w:p w14:paraId="0184C8F8" w14:textId="53F73D8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5E1E8389" w14:textId="46885DB8"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70%</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64%</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53A90B38" w14:textId="08D54614"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27A38BB5"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4CB81026" w14:textId="77777777" w:rsidR="009306D1" w:rsidRPr="0078241D" w:rsidRDefault="009306D1" w:rsidP="009306D1">
            <w:pPr>
              <w:rPr>
                <w:rFonts w:asciiTheme="minorHAnsi" w:eastAsiaTheme="majorEastAsia" w:hAnsiTheme="minorHAnsi"/>
                <w:sz w:val="22"/>
                <w:lang w:eastAsia="en-US"/>
              </w:rPr>
            </w:pPr>
          </w:p>
        </w:tc>
        <w:tc>
          <w:tcPr>
            <w:tcW w:w="4327" w:type="dxa"/>
          </w:tcPr>
          <w:p w14:paraId="4C505D84" w14:textId="77777777"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believe cultural diversity enriches community life.</w:t>
            </w:r>
          </w:p>
        </w:tc>
        <w:tc>
          <w:tcPr>
            <w:tcW w:w="1210" w:type="dxa"/>
          </w:tcPr>
          <w:p w14:paraId="42207761" w14:textId="560B2784"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7290A9B0" w14:textId="6A2DC585"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76%</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84%</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32CAC2E5" w14:textId="0EF5DABD"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7933D3FC"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4833614A" w14:textId="77777777" w:rsidR="009306D1" w:rsidRPr="0078241D" w:rsidRDefault="009306D1" w:rsidP="009306D1">
            <w:pPr>
              <w:rPr>
                <w:rFonts w:asciiTheme="minorHAnsi" w:eastAsiaTheme="majorEastAsia" w:hAnsiTheme="minorHAnsi"/>
                <w:sz w:val="22"/>
                <w:lang w:eastAsia="en-US"/>
              </w:rPr>
            </w:pPr>
            <w:r w:rsidRPr="0078241D">
              <w:rPr>
                <w:rFonts w:asciiTheme="minorHAnsi" w:eastAsiaTheme="majorEastAsia" w:hAnsiTheme="minorHAnsi"/>
                <w:sz w:val="22"/>
                <w:lang w:eastAsia="en-US"/>
              </w:rPr>
              <w:t>S</w:t>
            </w:r>
            <w:r w:rsidRPr="0078241D">
              <w:rPr>
                <w:rFonts w:asciiTheme="minorHAnsi" w:eastAsiaTheme="majorEastAsia" w:hAnsiTheme="minorHAnsi"/>
                <w:sz w:val="22"/>
              </w:rPr>
              <w:t xml:space="preserve">afety </w:t>
            </w:r>
          </w:p>
        </w:tc>
        <w:tc>
          <w:tcPr>
            <w:tcW w:w="4327" w:type="dxa"/>
          </w:tcPr>
          <w:p w14:paraId="7628391C" w14:textId="77777777"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identify crime or safety issues negatively impacted them or their household.</w:t>
            </w:r>
          </w:p>
        </w:tc>
        <w:tc>
          <w:tcPr>
            <w:tcW w:w="1210" w:type="dxa"/>
          </w:tcPr>
          <w:p w14:paraId="0023D03A" w14:textId="32D149E6"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78F7E7A8" w14:textId="79620A4D"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18%</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20%</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597F06C7" w14:textId="4EBC92C6" w:rsidR="009306D1" w:rsidRPr="0078241D" w:rsidRDefault="009306D1" w:rsidP="009306D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9306D1" w14:paraId="222368E7"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45866A1" w14:textId="77777777" w:rsidR="009306D1" w:rsidRPr="0078241D" w:rsidRDefault="009306D1" w:rsidP="009306D1">
            <w:pPr>
              <w:rPr>
                <w:rFonts w:asciiTheme="minorHAnsi" w:eastAsiaTheme="majorEastAsia" w:hAnsiTheme="minorHAnsi"/>
                <w:sz w:val="22"/>
                <w:lang w:eastAsia="en-US"/>
              </w:rPr>
            </w:pPr>
          </w:p>
        </w:tc>
        <w:tc>
          <w:tcPr>
            <w:tcW w:w="4327" w:type="dxa"/>
          </w:tcPr>
          <w:p w14:paraId="5E660089" w14:textId="77777777"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identify dangerous driving negatively impacted them or their household.</w:t>
            </w:r>
          </w:p>
        </w:tc>
        <w:tc>
          <w:tcPr>
            <w:tcW w:w="1210" w:type="dxa"/>
          </w:tcPr>
          <w:p w14:paraId="0A2F5DA4" w14:textId="62196BE5"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56281632" w14:textId="77777777"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29% </w:t>
            </w:r>
          </w:p>
        </w:tc>
        <w:tc>
          <w:tcPr>
            <w:tcW w:w="733" w:type="dxa"/>
          </w:tcPr>
          <w:p w14:paraId="5AE87027" w14:textId="2090D3BE" w:rsidR="009306D1" w:rsidRPr="0078241D" w:rsidRDefault="009306D1" w:rsidP="009306D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5512D5" w14:paraId="7F6848A6"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437C2C80" w14:textId="77777777" w:rsidR="005512D5" w:rsidRPr="0078241D" w:rsidRDefault="005512D5" w:rsidP="006871A7">
            <w:pPr>
              <w:rPr>
                <w:rFonts w:asciiTheme="minorHAnsi" w:eastAsiaTheme="majorEastAsia" w:hAnsiTheme="minorHAnsi"/>
                <w:sz w:val="22"/>
                <w:lang w:eastAsia="en-US"/>
              </w:rPr>
            </w:pPr>
          </w:p>
        </w:tc>
        <w:tc>
          <w:tcPr>
            <w:tcW w:w="4327" w:type="dxa"/>
          </w:tcPr>
          <w:p w14:paraId="0DC40863"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adults who believe their area is a safe place to live at night. </w:t>
            </w:r>
          </w:p>
        </w:tc>
        <w:tc>
          <w:tcPr>
            <w:tcW w:w="1210" w:type="dxa"/>
          </w:tcPr>
          <w:p w14:paraId="3482884B" w14:textId="08AFE455" w:rsidR="005512D5" w:rsidRPr="0078241D" w:rsidRDefault="009306D1"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0EB38648" w14:textId="3C419E0A"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82%</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xml:space="preserve"> 74%</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18333440" w14:textId="6EB444CE" w:rsidR="005512D5" w:rsidRPr="0078241D" w:rsidRDefault="00031D77"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5512D5" w14:paraId="1BA46DDB"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EB7FA7E" w14:textId="77777777" w:rsidR="005512D5" w:rsidRPr="0078241D" w:rsidRDefault="005512D5" w:rsidP="006871A7">
            <w:pPr>
              <w:rPr>
                <w:rFonts w:asciiTheme="minorHAnsi" w:eastAsiaTheme="majorEastAsia" w:hAnsiTheme="minorHAnsi"/>
                <w:sz w:val="22"/>
                <w:lang w:eastAsia="en-US"/>
              </w:rPr>
            </w:pPr>
          </w:p>
        </w:tc>
        <w:tc>
          <w:tcPr>
            <w:tcW w:w="4327" w:type="dxa"/>
          </w:tcPr>
          <w:p w14:paraId="5311AD15"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adults who believe their area is a safe place to live during the day. </w:t>
            </w:r>
          </w:p>
        </w:tc>
        <w:tc>
          <w:tcPr>
            <w:tcW w:w="1210" w:type="dxa"/>
          </w:tcPr>
          <w:p w14:paraId="6829DB63" w14:textId="42F844A0"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CSC </w:t>
            </w:r>
            <w:r w:rsidR="009306D1" w:rsidRPr="0078241D">
              <w:rPr>
                <w:rFonts w:asciiTheme="minorHAnsi" w:eastAsiaTheme="majorEastAsia" w:hAnsiTheme="minorHAnsi"/>
                <w:sz w:val="22"/>
                <w:lang w:eastAsia="en-US"/>
              </w:rPr>
              <w:t>Social Research</w:t>
            </w:r>
          </w:p>
        </w:tc>
        <w:tc>
          <w:tcPr>
            <w:tcW w:w="1175" w:type="dxa"/>
          </w:tcPr>
          <w:p w14:paraId="28D26039" w14:textId="02F2E8C2"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88%</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xml:space="preserve"> 80%</w:t>
            </w:r>
            <w:r w:rsidR="0078241D">
              <w:rPr>
                <w:rFonts w:asciiTheme="minorHAnsi" w:eastAsiaTheme="majorEastAsia" w:hAnsiTheme="minorHAnsi"/>
                <w:sz w:val="22"/>
                <w:lang w:eastAsia="en-US"/>
              </w:rPr>
              <w:t xml:space="preserve"> </w:t>
            </w:r>
            <w:r w:rsidR="0078241D" w:rsidRPr="0078241D">
              <w:rPr>
                <w:rFonts w:asciiTheme="minorHAnsi" w:eastAsiaTheme="majorEastAsia" w:hAnsiTheme="minorHAnsi"/>
                <w:sz w:val="22"/>
                <w:lang w:eastAsia="en-US"/>
              </w:rPr>
              <w:t>(Growth)</w:t>
            </w:r>
          </w:p>
        </w:tc>
        <w:tc>
          <w:tcPr>
            <w:tcW w:w="733" w:type="dxa"/>
          </w:tcPr>
          <w:p w14:paraId="29C23CD5" w14:textId="087E3C2F" w:rsidR="005512D5" w:rsidRPr="0078241D" w:rsidRDefault="00031D77"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2016 </w:t>
            </w:r>
          </w:p>
        </w:tc>
      </w:tr>
      <w:tr w:rsidR="005512D5" w14:paraId="38B86DD0"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0E172010" w14:textId="77777777" w:rsidR="005512D5" w:rsidRPr="0078241D" w:rsidRDefault="005512D5"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H</w:t>
            </w:r>
            <w:r w:rsidRPr="0078241D">
              <w:rPr>
                <w:rFonts w:asciiTheme="minorHAnsi" w:eastAsiaTheme="majorEastAsia" w:hAnsiTheme="minorHAnsi"/>
                <w:sz w:val="22"/>
              </w:rPr>
              <w:t xml:space="preserve">ealthy eating and active living </w:t>
            </w:r>
          </w:p>
        </w:tc>
        <w:tc>
          <w:tcPr>
            <w:tcW w:w="4327" w:type="dxa"/>
          </w:tcPr>
          <w:p w14:paraId="2835AD74"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i/>
                <w:sz w:val="22"/>
                <w:lang w:eastAsia="en-US"/>
              </w:rPr>
            </w:pPr>
            <w:r w:rsidRPr="0078241D">
              <w:rPr>
                <w:rFonts w:asciiTheme="minorHAnsi" w:hAnsiTheme="minorHAnsi"/>
                <w:sz w:val="22"/>
                <w:lang w:eastAsia="en-US"/>
              </w:rPr>
              <w:t>% of adults who eat the recommended serves of vegetables each day.</w:t>
            </w:r>
          </w:p>
        </w:tc>
        <w:tc>
          <w:tcPr>
            <w:tcW w:w="1210" w:type="dxa"/>
          </w:tcPr>
          <w:p w14:paraId="2E4BF1FD"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328F4F40"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6%</w:t>
            </w:r>
          </w:p>
        </w:tc>
        <w:tc>
          <w:tcPr>
            <w:tcW w:w="733" w:type="dxa"/>
          </w:tcPr>
          <w:p w14:paraId="3EE02A02" w14:textId="4C0769AD" w:rsidR="005512D5" w:rsidRPr="0078241D" w:rsidRDefault="009306D1"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2014</w:t>
            </w:r>
          </w:p>
        </w:tc>
      </w:tr>
      <w:tr w:rsidR="005512D5" w14:paraId="11CC9939"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6598B4C" w14:textId="77777777" w:rsidR="005512D5" w:rsidRPr="0078241D" w:rsidRDefault="005512D5" w:rsidP="006871A7">
            <w:pPr>
              <w:rPr>
                <w:rFonts w:asciiTheme="minorHAnsi" w:eastAsiaTheme="majorEastAsia" w:hAnsiTheme="minorHAnsi"/>
                <w:sz w:val="22"/>
                <w:lang w:eastAsia="en-US"/>
              </w:rPr>
            </w:pPr>
          </w:p>
        </w:tc>
        <w:tc>
          <w:tcPr>
            <w:tcW w:w="4327" w:type="dxa"/>
          </w:tcPr>
          <w:p w14:paraId="0441A812"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eat the recommended serves of fruit each day.</w:t>
            </w:r>
          </w:p>
        </w:tc>
        <w:tc>
          <w:tcPr>
            <w:tcW w:w="1210" w:type="dxa"/>
          </w:tcPr>
          <w:p w14:paraId="65D97CA0"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638EE7E8"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50%</w:t>
            </w:r>
          </w:p>
        </w:tc>
        <w:tc>
          <w:tcPr>
            <w:tcW w:w="733" w:type="dxa"/>
          </w:tcPr>
          <w:p w14:paraId="7C638AB1" w14:textId="00466496" w:rsidR="005512D5" w:rsidRPr="0078241D" w:rsidRDefault="00EB6476"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2014</w:t>
            </w:r>
          </w:p>
        </w:tc>
      </w:tr>
      <w:tr w:rsidR="005512D5" w14:paraId="433310A5"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711EC8FD" w14:textId="77777777" w:rsidR="005512D5" w:rsidRPr="0078241D" w:rsidRDefault="005512D5" w:rsidP="006871A7">
            <w:pPr>
              <w:rPr>
                <w:rFonts w:asciiTheme="minorHAnsi" w:eastAsiaTheme="majorEastAsia" w:hAnsiTheme="minorHAnsi"/>
                <w:sz w:val="22"/>
                <w:lang w:eastAsia="en-US"/>
              </w:rPr>
            </w:pPr>
          </w:p>
        </w:tc>
        <w:tc>
          <w:tcPr>
            <w:tcW w:w="4327" w:type="dxa"/>
          </w:tcPr>
          <w:p w14:paraId="45119556"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i/>
                <w:sz w:val="22"/>
                <w:lang w:eastAsia="en-US"/>
              </w:rPr>
            </w:pPr>
            <w:r w:rsidRPr="0078241D">
              <w:rPr>
                <w:rFonts w:asciiTheme="minorHAnsi" w:hAnsiTheme="minorHAnsi"/>
                <w:sz w:val="22"/>
                <w:lang w:eastAsia="en-US"/>
              </w:rPr>
              <w:t>% of adults who eat takeaway meals or snacks up to three times a week.</w:t>
            </w:r>
          </w:p>
        </w:tc>
        <w:tc>
          <w:tcPr>
            <w:tcW w:w="1210" w:type="dxa"/>
          </w:tcPr>
          <w:p w14:paraId="4E9ACECC"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23FC37AF"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12% </w:t>
            </w:r>
          </w:p>
        </w:tc>
        <w:tc>
          <w:tcPr>
            <w:tcW w:w="733" w:type="dxa"/>
          </w:tcPr>
          <w:p w14:paraId="1DF10AAB" w14:textId="68898D0E" w:rsidR="005512D5" w:rsidRPr="0078241D" w:rsidRDefault="00EB6476"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2014</w:t>
            </w:r>
          </w:p>
        </w:tc>
      </w:tr>
      <w:tr w:rsidR="005512D5" w14:paraId="265FB5D7"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9127192" w14:textId="77777777" w:rsidR="005512D5" w:rsidRPr="0078241D" w:rsidRDefault="005512D5" w:rsidP="006871A7">
            <w:pPr>
              <w:rPr>
                <w:rFonts w:asciiTheme="minorHAnsi" w:eastAsiaTheme="majorEastAsia" w:hAnsiTheme="minorHAnsi"/>
                <w:sz w:val="22"/>
                <w:lang w:eastAsia="en-US"/>
              </w:rPr>
            </w:pPr>
          </w:p>
        </w:tc>
        <w:tc>
          <w:tcPr>
            <w:tcW w:w="4327" w:type="dxa"/>
          </w:tcPr>
          <w:p w14:paraId="739BA988"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i/>
                <w:sz w:val="22"/>
                <w:lang w:eastAsia="en-US"/>
              </w:rPr>
            </w:pPr>
            <w:r w:rsidRPr="0078241D">
              <w:rPr>
                <w:rFonts w:asciiTheme="minorHAnsi" w:hAnsiTheme="minorHAnsi"/>
                <w:sz w:val="22"/>
                <w:lang w:eastAsia="en-US"/>
              </w:rPr>
              <w:t>% of adults drink sugar-sweetened beverages each day.</w:t>
            </w:r>
          </w:p>
        </w:tc>
        <w:tc>
          <w:tcPr>
            <w:tcW w:w="1210" w:type="dxa"/>
          </w:tcPr>
          <w:p w14:paraId="35C3A8CA"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2E2F13E4"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15% </w:t>
            </w:r>
          </w:p>
        </w:tc>
        <w:tc>
          <w:tcPr>
            <w:tcW w:w="733" w:type="dxa"/>
          </w:tcPr>
          <w:p w14:paraId="5F1AE8BE" w14:textId="10B9546F" w:rsidR="005512D5" w:rsidRPr="0078241D" w:rsidRDefault="00EB6476"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2014</w:t>
            </w:r>
          </w:p>
        </w:tc>
      </w:tr>
      <w:tr w:rsidR="005512D5" w14:paraId="3EFBEF6F"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40CFB366" w14:textId="77777777" w:rsidR="005512D5" w:rsidRPr="0078241D" w:rsidRDefault="005512D5" w:rsidP="006871A7">
            <w:pPr>
              <w:rPr>
                <w:rFonts w:asciiTheme="minorHAnsi" w:eastAsiaTheme="majorEastAsia" w:hAnsiTheme="minorHAnsi"/>
                <w:sz w:val="22"/>
                <w:lang w:eastAsia="en-US"/>
              </w:rPr>
            </w:pPr>
          </w:p>
        </w:tc>
        <w:tc>
          <w:tcPr>
            <w:tcW w:w="4327" w:type="dxa"/>
          </w:tcPr>
          <w:p w14:paraId="7B223607"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residents who travel to work by car. </w:t>
            </w:r>
          </w:p>
        </w:tc>
        <w:tc>
          <w:tcPr>
            <w:tcW w:w="1210" w:type="dxa"/>
          </w:tcPr>
          <w:p w14:paraId="6A7FB2E9"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ABS</w:t>
            </w:r>
          </w:p>
        </w:tc>
        <w:tc>
          <w:tcPr>
            <w:tcW w:w="1175" w:type="dxa"/>
          </w:tcPr>
          <w:p w14:paraId="3FFF84F6"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75% </w:t>
            </w:r>
          </w:p>
        </w:tc>
        <w:tc>
          <w:tcPr>
            <w:tcW w:w="733" w:type="dxa"/>
          </w:tcPr>
          <w:p w14:paraId="489CB5EC" w14:textId="45C6BC12" w:rsidR="005512D5" w:rsidRPr="0078241D" w:rsidRDefault="00EB6476"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EB6476" w14:paraId="2CE12BC2"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621D40DA" w14:textId="77777777" w:rsidR="00EB6476" w:rsidRPr="0078241D" w:rsidRDefault="00EB6476" w:rsidP="00EB6476">
            <w:pPr>
              <w:rPr>
                <w:rFonts w:asciiTheme="minorHAnsi" w:eastAsiaTheme="majorEastAsia" w:hAnsiTheme="minorHAnsi"/>
                <w:sz w:val="22"/>
                <w:lang w:eastAsia="en-US"/>
              </w:rPr>
            </w:pPr>
          </w:p>
        </w:tc>
        <w:tc>
          <w:tcPr>
            <w:tcW w:w="4327" w:type="dxa"/>
          </w:tcPr>
          <w:p w14:paraId="174DC8A2" w14:textId="77777777" w:rsidR="00EB6476" w:rsidRPr="0078241D" w:rsidRDefault="00EB6476" w:rsidP="00EB6476">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residents who travel to work by public transport. </w:t>
            </w:r>
          </w:p>
        </w:tc>
        <w:tc>
          <w:tcPr>
            <w:tcW w:w="1210" w:type="dxa"/>
          </w:tcPr>
          <w:p w14:paraId="1E16B5BC" w14:textId="77777777" w:rsidR="00EB6476" w:rsidRPr="0078241D" w:rsidRDefault="00EB6476" w:rsidP="00EB647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ABS</w:t>
            </w:r>
          </w:p>
        </w:tc>
        <w:tc>
          <w:tcPr>
            <w:tcW w:w="1175" w:type="dxa"/>
          </w:tcPr>
          <w:p w14:paraId="6846C0B1" w14:textId="77777777" w:rsidR="00EB6476" w:rsidRPr="0078241D" w:rsidRDefault="00EB6476" w:rsidP="00EB647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5% </w:t>
            </w:r>
          </w:p>
        </w:tc>
        <w:tc>
          <w:tcPr>
            <w:tcW w:w="733" w:type="dxa"/>
          </w:tcPr>
          <w:p w14:paraId="7D5B2681" w14:textId="78EAB31C" w:rsidR="00EB6476" w:rsidRPr="0078241D" w:rsidRDefault="00EB6476" w:rsidP="00EB647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EB6476" w14:paraId="4BEF99BB"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55885EB" w14:textId="77777777" w:rsidR="00EB6476" w:rsidRPr="0078241D" w:rsidRDefault="00EB6476" w:rsidP="00EB6476">
            <w:pPr>
              <w:rPr>
                <w:rFonts w:asciiTheme="minorHAnsi" w:eastAsiaTheme="majorEastAsia" w:hAnsiTheme="minorHAnsi"/>
                <w:sz w:val="22"/>
                <w:lang w:eastAsia="en-US"/>
              </w:rPr>
            </w:pPr>
          </w:p>
        </w:tc>
        <w:tc>
          <w:tcPr>
            <w:tcW w:w="4327" w:type="dxa"/>
          </w:tcPr>
          <w:p w14:paraId="40167D69" w14:textId="77777777" w:rsidR="00EB6476" w:rsidRPr="0078241D" w:rsidRDefault="00EB6476" w:rsidP="00EB6476">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residents who travel to work by bike.</w:t>
            </w:r>
          </w:p>
        </w:tc>
        <w:tc>
          <w:tcPr>
            <w:tcW w:w="1210" w:type="dxa"/>
          </w:tcPr>
          <w:p w14:paraId="39D5F458" w14:textId="77777777" w:rsidR="00EB6476" w:rsidRPr="0078241D" w:rsidRDefault="00EB6476" w:rsidP="00EB6476">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ABS</w:t>
            </w:r>
          </w:p>
        </w:tc>
        <w:tc>
          <w:tcPr>
            <w:tcW w:w="1175" w:type="dxa"/>
          </w:tcPr>
          <w:p w14:paraId="600BAD95" w14:textId="77777777" w:rsidR="00EB6476" w:rsidRPr="0078241D" w:rsidRDefault="00EB6476" w:rsidP="00EB6476">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0.2%</w:t>
            </w:r>
          </w:p>
        </w:tc>
        <w:tc>
          <w:tcPr>
            <w:tcW w:w="733" w:type="dxa"/>
          </w:tcPr>
          <w:p w14:paraId="3B0F1042" w14:textId="5EE62BA9" w:rsidR="00EB6476" w:rsidRPr="0078241D" w:rsidRDefault="00EB6476" w:rsidP="00EB6476">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EB6476" w14:paraId="64EA0A36"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41E96809" w14:textId="77777777" w:rsidR="00EB6476" w:rsidRPr="0078241D" w:rsidRDefault="00EB6476" w:rsidP="00EB6476">
            <w:pPr>
              <w:rPr>
                <w:rFonts w:asciiTheme="minorHAnsi" w:eastAsiaTheme="majorEastAsia" w:hAnsiTheme="minorHAnsi"/>
                <w:sz w:val="22"/>
                <w:lang w:eastAsia="en-US"/>
              </w:rPr>
            </w:pPr>
          </w:p>
        </w:tc>
        <w:tc>
          <w:tcPr>
            <w:tcW w:w="4327" w:type="dxa"/>
          </w:tcPr>
          <w:p w14:paraId="3248F797" w14:textId="77777777" w:rsidR="00EB6476" w:rsidRPr="0078241D" w:rsidRDefault="00EB6476" w:rsidP="00EB6476">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adults who walked for transport 4 or more days a week.</w:t>
            </w:r>
          </w:p>
        </w:tc>
        <w:tc>
          <w:tcPr>
            <w:tcW w:w="1210" w:type="dxa"/>
          </w:tcPr>
          <w:p w14:paraId="344F18EC" w14:textId="77777777" w:rsidR="00EB6476" w:rsidRPr="0078241D" w:rsidRDefault="00EB6476" w:rsidP="00EB647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ABS</w:t>
            </w:r>
          </w:p>
        </w:tc>
        <w:tc>
          <w:tcPr>
            <w:tcW w:w="1175" w:type="dxa"/>
          </w:tcPr>
          <w:p w14:paraId="597BF0FF" w14:textId="77777777" w:rsidR="00EB6476" w:rsidRPr="0078241D" w:rsidRDefault="00EB6476" w:rsidP="00EB647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10% </w:t>
            </w:r>
          </w:p>
        </w:tc>
        <w:tc>
          <w:tcPr>
            <w:tcW w:w="733" w:type="dxa"/>
          </w:tcPr>
          <w:p w14:paraId="02D9499F" w14:textId="3F25E137" w:rsidR="00EB6476" w:rsidRPr="0078241D" w:rsidRDefault="00EB6476" w:rsidP="00EB647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2016</w:t>
            </w:r>
          </w:p>
        </w:tc>
      </w:tr>
      <w:tr w:rsidR="005512D5" w14:paraId="3F3CBA77"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196B555" w14:textId="77777777" w:rsidR="005512D5" w:rsidRPr="0078241D" w:rsidRDefault="005512D5" w:rsidP="006871A7">
            <w:pPr>
              <w:rPr>
                <w:rFonts w:asciiTheme="minorHAnsi" w:eastAsiaTheme="majorEastAsia" w:hAnsiTheme="minorHAnsi"/>
                <w:sz w:val="22"/>
                <w:lang w:eastAsia="en-US"/>
              </w:rPr>
            </w:pPr>
          </w:p>
        </w:tc>
        <w:tc>
          <w:tcPr>
            <w:tcW w:w="4327" w:type="dxa"/>
          </w:tcPr>
          <w:p w14:paraId="0DB71DBA"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meet the physical activity guidelines each day.</w:t>
            </w:r>
          </w:p>
        </w:tc>
        <w:tc>
          <w:tcPr>
            <w:tcW w:w="1210" w:type="dxa"/>
          </w:tcPr>
          <w:p w14:paraId="44FC239D"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17EF2879"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39% </w:t>
            </w:r>
          </w:p>
        </w:tc>
        <w:tc>
          <w:tcPr>
            <w:tcW w:w="733" w:type="dxa"/>
          </w:tcPr>
          <w:p w14:paraId="4CF07170" w14:textId="0812F439" w:rsidR="005512D5" w:rsidRPr="0078241D" w:rsidRDefault="00EB6476"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2014</w:t>
            </w:r>
          </w:p>
        </w:tc>
      </w:tr>
      <w:tr w:rsidR="005512D5" w14:paraId="1E5672FB"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7CA4CD6" w14:textId="77777777" w:rsidR="005512D5" w:rsidRPr="0078241D" w:rsidRDefault="005512D5" w:rsidP="006871A7">
            <w:pPr>
              <w:rPr>
                <w:rFonts w:asciiTheme="minorHAnsi" w:eastAsiaTheme="majorEastAsia" w:hAnsiTheme="minorHAnsi"/>
                <w:sz w:val="22"/>
                <w:lang w:eastAsia="en-US"/>
              </w:rPr>
            </w:pPr>
          </w:p>
        </w:tc>
        <w:tc>
          <w:tcPr>
            <w:tcW w:w="4327" w:type="dxa"/>
          </w:tcPr>
          <w:p w14:paraId="46F26CE8"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i/>
                <w:sz w:val="22"/>
                <w:lang w:eastAsia="en-US"/>
              </w:rPr>
            </w:pPr>
            <w:r w:rsidRPr="0078241D">
              <w:rPr>
                <w:rFonts w:asciiTheme="minorHAnsi" w:hAnsiTheme="minorHAnsi"/>
                <w:sz w:val="22"/>
                <w:lang w:eastAsia="en-US"/>
              </w:rPr>
              <w:t>% of adults who sit for 8 hours or more each weekday.</w:t>
            </w:r>
          </w:p>
        </w:tc>
        <w:tc>
          <w:tcPr>
            <w:tcW w:w="1210" w:type="dxa"/>
          </w:tcPr>
          <w:p w14:paraId="5D48DED7"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4F99C0C9"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19% </w:t>
            </w:r>
          </w:p>
        </w:tc>
        <w:tc>
          <w:tcPr>
            <w:tcW w:w="733" w:type="dxa"/>
          </w:tcPr>
          <w:p w14:paraId="5885C153" w14:textId="23CAF011" w:rsidR="005512D5" w:rsidRPr="0078241D" w:rsidRDefault="00F520E9"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2014</w:t>
            </w:r>
          </w:p>
        </w:tc>
      </w:tr>
      <w:tr w:rsidR="005512D5" w14:paraId="302BE00B"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7585DB40" w14:textId="77777777" w:rsidR="005512D5" w:rsidRPr="0078241D" w:rsidRDefault="005512D5" w:rsidP="006871A7">
            <w:pPr>
              <w:rPr>
                <w:rFonts w:asciiTheme="minorHAnsi" w:eastAsiaTheme="majorEastAsia" w:hAnsiTheme="minorHAnsi"/>
                <w:sz w:val="22"/>
                <w:lang w:eastAsia="en-US"/>
              </w:rPr>
            </w:pPr>
          </w:p>
        </w:tc>
        <w:tc>
          <w:tcPr>
            <w:tcW w:w="4327" w:type="dxa"/>
          </w:tcPr>
          <w:p w14:paraId="2B391ED0"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adults are obese or pre-obese </w:t>
            </w:r>
          </w:p>
        </w:tc>
        <w:tc>
          <w:tcPr>
            <w:tcW w:w="1210" w:type="dxa"/>
          </w:tcPr>
          <w:p w14:paraId="495FCF14"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7B9810F9"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54% </w:t>
            </w:r>
          </w:p>
        </w:tc>
        <w:tc>
          <w:tcPr>
            <w:tcW w:w="733" w:type="dxa"/>
          </w:tcPr>
          <w:p w14:paraId="13D01114" w14:textId="76B8D908" w:rsidR="005512D5" w:rsidRPr="0078241D" w:rsidRDefault="00F520E9"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2014</w:t>
            </w:r>
          </w:p>
        </w:tc>
      </w:tr>
      <w:tr w:rsidR="005512D5" w14:paraId="17F2224B"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1E3ECD2E" w14:textId="77777777" w:rsidR="005512D5" w:rsidRPr="0078241D" w:rsidRDefault="005512D5"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F</w:t>
            </w:r>
            <w:r w:rsidRPr="0078241D">
              <w:rPr>
                <w:rFonts w:asciiTheme="minorHAnsi" w:eastAsiaTheme="majorEastAsia" w:hAnsiTheme="minorHAnsi"/>
                <w:sz w:val="22"/>
              </w:rPr>
              <w:t xml:space="preserve">amily violence </w:t>
            </w:r>
          </w:p>
        </w:tc>
        <w:tc>
          <w:tcPr>
            <w:tcW w:w="4327" w:type="dxa"/>
          </w:tcPr>
          <w:p w14:paraId="6A52269D" w14:textId="5BBA8117" w:rsidR="005512D5" w:rsidRPr="0078241D" w:rsidRDefault="0048178B"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Average n</w:t>
            </w:r>
            <w:r w:rsidR="002C022E" w:rsidRPr="0078241D">
              <w:rPr>
                <w:rFonts w:asciiTheme="minorHAnsi" w:hAnsiTheme="minorHAnsi"/>
                <w:sz w:val="22"/>
                <w:lang w:eastAsia="en-US"/>
              </w:rPr>
              <w:t xml:space="preserve">umber of incidents </w:t>
            </w:r>
            <w:r w:rsidRPr="0078241D">
              <w:rPr>
                <w:rFonts w:asciiTheme="minorHAnsi" w:hAnsiTheme="minorHAnsi"/>
                <w:sz w:val="22"/>
                <w:lang w:eastAsia="en-US"/>
              </w:rPr>
              <w:t>o</w:t>
            </w:r>
            <w:r w:rsidR="005512D5" w:rsidRPr="0078241D">
              <w:rPr>
                <w:rFonts w:asciiTheme="minorHAnsi" w:hAnsiTheme="minorHAnsi"/>
                <w:sz w:val="22"/>
                <w:lang w:eastAsia="en-US"/>
              </w:rPr>
              <w:t xml:space="preserve">f family violence </w:t>
            </w:r>
            <w:r w:rsidRPr="0078241D">
              <w:rPr>
                <w:rFonts w:asciiTheme="minorHAnsi" w:hAnsiTheme="minorHAnsi"/>
                <w:sz w:val="22"/>
                <w:lang w:eastAsia="en-US"/>
              </w:rPr>
              <w:t>per day</w:t>
            </w:r>
          </w:p>
        </w:tc>
        <w:tc>
          <w:tcPr>
            <w:tcW w:w="1210" w:type="dxa"/>
          </w:tcPr>
          <w:p w14:paraId="6CA04B1F" w14:textId="2F84F693" w:rsidR="005512D5" w:rsidRPr="0078241D" w:rsidRDefault="00F520E9"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Crime Statistics Agency</w:t>
            </w:r>
          </w:p>
        </w:tc>
        <w:tc>
          <w:tcPr>
            <w:tcW w:w="1175" w:type="dxa"/>
          </w:tcPr>
          <w:p w14:paraId="5C6EC84A" w14:textId="5030BDA1" w:rsidR="005512D5" w:rsidRPr="0078241D" w:rsidRDefault="0048178B"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4</w:t>
            </w:r>
          </w:p>
        </w:tc>
        <w:tc>
          <w:tcPr>
            <w:tcW w:w="733" w:type="dxa"/>
          </w:tcPr>
          <w:p w14:paraId="2106AB9B" w14:textId="7041A41E" w:rsidR="005512D5" w:rsidRPr="0078241D" w:rsidRDefault="002C022E"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2017</w:t>
            </w:r>
          </w:p>
        </w:tc>
      </w:tr>
      <w:tr w:rsidR="005512D5" w14:paraId="67D06E18"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3F1A4793" w14:textId="77777777" w:rsidR="005512D5" w:rsidRPr="0078241D" w:rsidRDefault="005512D5" w:rsidP="006871A7">
            <w:pPr>
              <w:rPr>
                <w:rFonts w:asciiTheme="minorHAnsi" w:eastAsiaTheme="majorEastAsia" w:hAnsiTheme="minorHAnsi"/>
                <w:sz w:val="22"/>
                <w:lang w:eastAsia="en-US"/>
              </w:rPr>
            </w:pPr>
          </w:p>
        </w:tc>
        <w:tc>
          <w:tcPr>
            <w:tcW w:w="4327" w:type="dxa"/>
          </w:tcPr>
          <w:p w14:paraId="6E38B24F"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women experiencing family violence.</w:t>
            </w:r>
          </w:p>
        </w:tc>
        <w:tc>
          <w:tcPr>
            <w:tcW w:w="1210" w:type="dxa"/>
          </w:tcPr>
          <w:p w14:paraId="101D6DB9" w14:textId="0E3B9D39" w:rsidR="005512D5" w:rsidRPr="0078241D" w:rsidRDefault="00B47FCA"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DHHS</w:t>
            </w:r>
          </w:p>
        </w:tc>
        <w:tc>
          <w:tcPr>
            <w:tcW w:w="1175" w:type="dxa"/>
          </w:tcPr>
          <w:p w14:paraId="540710C5"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77%</w:t>
            </w:r>
          </w:p>
        </w:tc>
        <w:tc>
          <w:tcPr>
            <w:tcW w:w="733" w:type="dxa"/>
          </w:tcPr>
          <w:p w14:paraId="2E1B491B" w14:textId="2962281E" w:rsidR="005512D5" w:rsidRPr="0078241D" w:rsidRDefault="00BF702E"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2017</w:t>
            </w:r>
          </w:p>
        </w:tc>
      </w:tr>
      <w:tr w:rsidR="005512D5" w14:paraId="73CFB96E"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421C6E07" w14:textId="77777777" w:rsidR="005512D5" w:rsidRPr="0078241D" w:rsidRDefault="005512D5" w:rsidP="006871A7">
            <w:pPr>
              <w:rPr>
                <w:rFonts w:asciiTheme="minorHAnsi" w:eastAsiaTheme="majorEastAsia" w:hAnsiTheme="minorHAnsi"/>
                <w:sz w:val="22"/>
                <w:lang w:eastAsia="en-US"/>
              </w:rPr>
            </w:pPr>
          </w:p>
        </w:tc>
        <w:tc>
          <w:tcPr>
            <w:tcW w:w="4327" w:type="dxa"/>
          </w:tcPr>
          <w:p w14:paraId="57B5DE2E"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people experiencing family violence aged 24 and under.</w:t>
            </w:r>
          </w:p>
        </w:tc>
        <w:tc>
          <w:tcPr>
            <w:tcW w:w="1210" w:type="dxa"/>
          </w:tcPr>
          <w:p w14:paraId="77196A2B" w14:textId="546526AD" w:rsidR="005512D5" w:rsidRPr="0078241D" w:rsidRDefault="00362998"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 xml:space="preserve">DHHS </w:t>
            </w:r>
          </w:p>
        </w:tc>
        <w:tc>
          <w:tcPr>
            <w:tcW w:w="1175" w:type="dxa"/>
          </w:tcPr>
          <w:p w14:paraId="250ADD32"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30% </w:t>
            </w:r>
          </w:p>
        </w:tc>
        <w:tc>
          <w:tcPr>
            <w:tcW w:w="733" w:type="dxa"/>
          </w:tcPr>
          <w:p w14:paraId="2CD49E75" w14:textId="04766B22" w:rsidR="005512D5" w:rsidRPr="0078241D" w:rsidRDefault="00362998"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2017</w:t>
            </w:r>
          </w:p>
        </w:tc>
      </w:tr>
      <w:tr w:rsidR="005512D5" w14:paraId="1B8D8DE8"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309A361" w14:textId="77777777" w:rsidR="005512D5" w:rsidRPr="0078241D" w:rsidRDefault="005512D5" w:rsidP="006871A7">
            <w:pPr>
              <w:rPr>
                <w:rFonts w:asciiTheme="minorHAnsi" w:eastAsiaTheme="majorEastAsia" w:hAnsiTheme="minorHAnsi"/>
                <w:sz w:val="22"/>
                <w:lang w:eastAsia="en-US"/>
              </w:rPr>
            </w:pPr>
          </w:p>
        </w:tc>
        <w:tc>
          <w:tcPr>
            <w:tcW w:w="4327" w:type="dxa"/>
          </w:tcPr>
          <w:p w14:paraId="23CD81CD"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recorded family violence incidents where children are present. </w:t>
            </w:r>
          </w:p>
        </w:tc>
        <w:tc>
          <w:tcPr>
            <w:tcW w:w="1210" w:type="dxa"/>
          </w:tcPr>
          <w:p w14:paraId="1DF96CD8" w14:textId="47507573" w:rsidR="005512D5" w:rsidRPr="0078241D" w:rsidRDefault="00CA1B2A"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Crime Statistics Agency</w:t>
            </w:r>
          </w:p>
        </w:tc>
        <w:tc>
          <w:tcPr>
            <w:tcW w:w="1175" w:type="dxa"/>
          </w:tcPr>
          <w:p w14:paraId="04D15D02"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43% </w:t>
            </w:r>
          </w:p>
        </w:tc>
        <w:tc>
          <w:tcPr>
            <w:tcW w:w="733" w:type="dxa"/>
          </w:tcPr>
          <w:p w14:paraId="6EE9D497" w14:textId="4A512BD6" w:rsidR="005512D5" w:rsidRPr="0078241D" w:rsidRDefault="00CA1B2A"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2017</w:t>
            </w:r>
          </w:p>
        </w:tc>
      </w:tr>
      <w:tr w:rsidR="005512D5" w14:paraId="284FECCC"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2089CA3C" w14:textId="77777777" w:rsidR="005512D5" w:rsidRPr="0078241D" w:rsidRDefault="005512D5"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Financial wellbeing and resilience </w:t>
            </w:r>
          </w:p>
        </w:tc>
        <w:tc>
          <w:tcPr>
            <w:tcW w:w="4327" w:type="dxa"/>
          </w:tcPr>
          <w:p w14:paraId="6120282D"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have a low income (less than $400 a week)</w:t>
            </w:r>
          </w:p>
        </w:tc>
        <w:tc>
          <w:tcPr>
            <w:tcW w:w="1210" w:type="dxa"/>
          </w:tcPr>
          <w:p w14:paraId="29B23205" w14:textId="506DC51E" w:rsidR="005512D5" w:rsidRPr="0078241D" w:rsidRDefault="003D0928"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DHHS</w:t>
            </w:r>
          </w:p>
        </w:tc>
        <w:tc>
          <w:tcPr>
            <w:tcW w:w="1175" w:type="dxa"/>
          </w:tcPr>
          <w:p w14:paraId="3435C455"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38% </w:t>
            </w:r>
          </w:p>
        </w:tc>
        <w:tc>
          <w:tcPr>
            <w:tcW w:w="733" w:type="dxa"/>
          </w:tcPr>
          <w:p w14:paraId="0DB9B48B" w14:textId="382C21AD" w:rsidR="005512D5" w:rsidRPr="0078241D" w:rsidRDefault="003D0928"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2015</w:t>
            </w:r>
          </w:p>
        </w:tc>
      </w:tr>
      <w:tr w:rsidR="005512D5" w14:paraId="599CA542"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D3C1FB5" w14:textId="77777777" w:rsidR="005512D5" w:rsidRPr="0078241D" w:rsidRDefault="005512D5" w:rsidP="006871A7">
            <w:pPr>
              <w:rPr>
                <w:rFonts w:asciiTheme="minorHAnsi" w:eastAsiaTheme="majorEastAsia" w:hAnsiTheme="minorHAnsi"/>
                <w:sz w:val="22"/>
                <w:lang w:eastAsia="en-US"/>
              </w:rPr>
            </w:pPr>
          </w:p>
        </w:tc>
        <w:tc>
          <w:tcPr>
            <w:tcW w:w="4327" w:type="dxa"/>
          </w:tcPr>
          <w:p w14:paraId="2699352D"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households experiencing mortgage stress.</w:t>
            </w:r>
          </w:p>
        </w:tc>
        <w:tc>
          <w:tcPr>
            <w:tcW w:w="1210" w:type="dxa"/>
          </w:tcPr>
          <w:p w14:paraId="5E99D1B1"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175" w:type="dxa"/>
          </w:tcPr>
          <w:p w14:paraId="4E0E650B"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13% </w:t>
            </w:r>
          </w:p>
        </w:tc>
        <w:tc>
          <w:tcPr>
            <w:tcW w:w="733" w:type="dxa"/>
          </w:tcPr>
          <w:p w14:paraId="1947267F"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5512D5" w14:paraId="0DAF4B56"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697CCDFC" w14:textId="77777777" w:rsidR="005512D5" w:rsidRPr="0078241D" w:rsidRDefault="005512D5" w:rsidP="006871A7">
            <w:pPr>
              <w:rPr>
                <w:rFonts w:asciiTheme="minorHAnsi" w:eastAsiaTheme="majorEastAsia" w:hAnsiTheme="minorHAnsi"/>
                <w:sz w:val="22"/>
                <w:lang w:eastAsia="en-US"/>
              </w:rPr>
            </w:pPr>
          </w:p>
        </w:tc>
        <w:tc>
          <w:tcPr>
            <w:tcW w:w="4327" w:type="dxa"/>
          </w:tcPr>
          <w:p w14:paraId="73F723CC"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households experiencing rental stress. </w:t>
            </w:r>
          </w:p>
        </w:tc>
        <w:tc>
          <w:tcPr>
            <w:tcW w:w="1210" w:type="dxa"/>
          </w:tcPr>
          <w:p w14:paraId="6B252E7C"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0C75421D"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27% </w:t>
            </w:r>
          </w:p>
        </w:tc>
        <w:tc>
          <w:tcPr>
            <w:tcW w:w="733" w:type="dxa"/>
          </w:tcPr>
          <w:p w14:paraId="0975F7C7"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5512D5" w14:paraId="53574143"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8E9E502" w14:textId="77777777" w:rsidR="005512D5" w:rsidRPr="0078241D" w:rsidRDefault="005512D5" w:rsidP="006871A7">
            <w:pPr>
              <w:rPr>
                <w:rFonts w:asciiTheme="minorHAnsi" w:eastAsiaTheme="majorEastAsia" w:hAnsiTheme="minorHAnsi"/>
                <w:sz w:val="22"/>
                <w:lang w:eastAsia="en-US"/>
              </w:rPr>
            </w:pPr>
          </w:p>
        </w:tc>
        <w:tc>
          <w:tcPr>
            <w:tcW w:w="4327" w:type="dxa"/>
          </w:tcPr>
          <w:p w14:paraId="60032B22"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who identified financial difficulties impacting them or their household.</w:t>
            </w:r>
          </w:p>
        </w:tc>
        <w:tc>
          <w:tcPr>
            <w:tcW w:w="1210" w:type="dxa"/>
          </w:tcPr>
          <w:p w14:paraId="749A9409" w14:textId="0BEE5C65" w:rsidR="005512D5" w:rsidRPr="0078241D" w:rsidRDefault="00901D5B"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Social Research</w:t>
            </w:r>
          </w:p>
        </w:tc>
        <w:tc>
          <w:tcPr>
            <w:tcW w:w="1175" w:type="dxa"/>
          </w:tcPr>
          <w:p w14:paraId="692E118E" w14:textId="55DEAF98"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15%</w:t>
            </w:r>
            <w:r w:rsidR="00901D5B">
              <w:rPr>
                <w:rFonts w:asciiTheme="minorHAnsi" w:eastAsiaTheme="majorEastAsia" w:hAnsiTheme="minorHAnsi"/>
                <w:sz w:val="22"/>
                <w:lang w:eastAsia="en-US"/>
              </w:rPr>
              <w:t xml:space="preserve"> </w:t>
            </w:r>
            <w:r w:rsidR="00901D5B" w:rsidRPr="0078241D">
              <w:rPr>
                <w:rFonts w:asciiTheme="minorHAnsi" w:eastAsiaTheme="majorEastAsia" w:hAnsiTheme="minorHAnsi"/>
                <w:sz w:val="22"/>
                <w:lang w:eastAsia="en-US"/>
              </w:rPr>
              <w:t>(Rural),</w:t>
            </w:r>
            <w:r w:rsidRPr="0078241D">
              <w:rPr>
                <w:rFonts w:asciiTheme="minorHAnsi" w:eastAsiaTheme="majorEastAsia" w:hAnsiTheme="minorHAnsi"/>
                <w:sz w:val="22"/>
                <w:lang w:eastAsia="en-US"/>
              </w:rPr>
              <w:t xml:space="preserve"> 21% </w:t>
            </w:r>
            <w:r w:rsidR="00901D5B" w:rsidRPr="0078241D">
              <w:rPr>
                <w:rFonts w:asciiTheme="minorHAnsi" w:eastAsiaTheme="majorEastAsia" w:hAnsiTheme="minorHAnsi"/>
                <w:sz w:val="22"/>
                <w:lang w:eastAsia="en-US"/>
              </w:rPr>
              <w:t>(Growth)</w:t>
            </w:r>
          </w:p>
        </w:tc>
        <w:tc>
          <w:tcPr>
            <w:tcW w:w="733" w:type="dxa"/>
          </w:tcPr>
          <w:p w14:paraId="27647132"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5512D5" w14:paraId="4147ABAB"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56F86B9" w14:textId="77777777" w:rsidR="005512D5" w:rsidRPr="0078241D" w:rsidRDefault="005512D5" w:rsidP="006871A7">
            <w:pPr>
              <w:rPr>
                <w:rFonts w:asciiTheme="minorHAnsi" w:eastAsiaTheme="majorEastAsia" w:hAnsiTheme="minorHAnsi"/>
                <w:sz w:val="22"/>
                <w:lang w:eastAsia="en-US"/>
              </w:rPr>
            </w:pPr>
          </w:p>
        </w:tc>
        <w:tc>
          <w:tcPr>
            <w:tcW w:w="4327" w:type="dxa"/>
          </w:tcPr>
          <w:p w14:paraId="329049D0"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of households experiencing food insecurity. </w:t>
            </w:r>
          </w:p>
        </w:tc>
        <w:tc>
          <w:tcPr>
            <w:tcW w:w="1210" w:type="dxa"/>
          </w:tcPr>
          <w:p w14:paraId="646C8BE6"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CSC Household Food Security Survey</w:t>
            </w:r>
          </w:p>
        </w:tc>
        <w:tc>
          <w:tcPr>
            <w:tcW w:w="1175" w:type="dxa"/>
          </w:tcPr>
          <w:p w14:paraId="333FE081"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14% </w:t>
            </w:r>
          </w:p>
        </w:tc>
        <w:tc>
          <w:tcPr>
            <w:tcW w:w="733" w:type="dxa"/>
          </w:tcPr>
          <w:p w14:paraId="3494888F" w14:textId="680D105B" w:rsidR="005512D5" w:rsidRPr="0078241D" w:rsidRDefault="00901D5B"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w:t>
            </w:r>
            <w:r w:rsidR="00552067">
              <w:rPr>
                <w:rFonts w:asciiTheme="minorHAnsi" w:eastAsiaTheme="majorEastAsia" w:hAnsiTheme="minorHAnsi"/>
                <w:sz w:val="22"/>
                <w:lang w:eastAsia="en-US"/>
              </w:rPr>
              <w:t>21</w:t>
            </w:r>
          </w:p>
        </w:tc>
      </w:tr>
      <w:tr w:rsidR="005512D5" w14:paraId="1A0314C7"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7591912A" w14:textId="62E20360" w:rsidR="005512D5" w:rsidRPr="0078241D" w:rsidRDefault="005512D5"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Tobacco, alcohol, </w:t>
            </w:r>
            <w:r w:rsidR="00624F75" w:rsidRPr="0078241D">
              <w:rPr>
                <w:rFonts w:asciiTheme="minorHAnsi" w:eastAsiaTheme="majorEastAsia" w:hAnsiTheme="minorHAnsi"/>
                <w:sz w:val="22"/>
                <w:lang w:eastAsia="en-US"/>
              </w:rPr>
              <w:t>drugs,</w:t>
            </w:r>
            <w:r w:rsidRPr="0078241D">
              <w:rPr>
                <w:rFonts w:asciiTheme="minorHAnsi" w:eastAsiaTheme="majorEastAsia" w:hAnsiTheme="minorHAnsi"/>
                <w:sz w:val="22"/>
                <w:lang w:eastAsia="en-US"/>
              </w:rPr>
              <w:t xml:space="preserve"> and gambling</w:t>
            </w:r>
          </w:p>
        </w:tc>
        <w:tc>
          <w:tcPr>
            <w:tcW w:w="4327" w:type="dxa"/>
          </w:tcPr>
          <w:p w14:paraId="6C7AF47D" w14:textId="77777777" w:rsidR="005512D5" w:rsidRPr="0078241D" w:rsidRDefault="005512D5" w:rsidP="006871A7">
            <w:pPr>
              <w:pStyle w:val="Bulletlistmultilevel"/>
              <w:numPr>
                <w:ilvl w:val="0"/>
                <w:numId w:val="0"/>
              </w:numPr>
              <w:ind w:left="357" w:hanging="357"/>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78241D">
              <w:rPr>
                <w:rFonts w:asciiTheme="minorHAnsi" w:hAnsiTheme="minorHAnsi"/>
                <w:sz w:val="22"/>
              </w:rPr>
              <w:t xml:space="preserve">% of adults who are current smokers. </w:t>
            </w:r>
          </w:p>
        </w:tc>
        <w:tc>
          <w:tcPr>
            <w:tcW w:w="1210" w:type="dxa"/>
          </w:tcPr>
          <w:p w14:paraId="44023F8B" w14:textId="15030073" w:rsidR="005512D5" w:rsidRPr="0078241D" w:rsidRDefault="00EB355C"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254C9323"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18% </w:t>
            </w:r>
          </w:p>
        </w:tc>
        <w:tc>
          <w:tcPr>
            <w:tcW w:w="733" w:type="dxa"/>
          </w:tcPr>
          <w:p w14:paraId="05B55ED0" w14:textId="188D70AD" w:rsidR="005512D5" w:rsidRPr="0078241D" w:rsidRDefault="00A6180C"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2014</w:t>
            </w:r>
          </w:p>
        </w:tc>
      </w:tr>
      <w:tr w:rsidR="005512D5" w14:paraId="75DF4317"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340C726" w14:textId="77777777" w:rsidR="005512D5" w:rsidRPr="0078241D" w:rsidRDefault="005512D5" w:rsidP="006871A7">
            <w:pPr>
              <w:rPr>
                <w:rFonts w:asciiTheme="minorHAnsi" w:eastAsiaTheme="majorEastAsia" w:hAnsiTheme="minorHAnsi"/>
                <w:sz w:val="22"/>
                <w:lang w:eastAsia="en-US"/>
              </w:rPr>
            </w:pPr>
          </w:p>
        </w:tc>
        <w:tc>
          <w:tcPr>
            <w:tcW w:w="4327" w:type="dxa"/>
          </w:tcPr>
          <w:p w14:paraId="6724C0C3" w14:textId="77777777" w:rsidR="005512D5" w:rsidRPr="0078241D" w:rsidRDefault="005512D5" w:rsidP="006871A7">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78241D">
              <w:rPr>
                <w:rFonts w:asciiTheme="minorHAnsi" w:hAnsiTheme="minorHAnsi"/>
                <w:sz w:val="22"/>
              </w:rPr>
              <w:t>% of adults who smoke are daily smokers.</w:t>
            </w:r>
          </w:p>
        </w:tc>
        <w:tc>
          <w:tcPr>
            <w:tcW w:w="1210" w:type="dxa"/>
          </w:tcPr>
          <w:p w14:paraId="0803EF62" w14:textId="2F34EDFB" w:rsidR="005512D5" w:rsidRPr="0078241D" w:rsidRDefault="00EB355C"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1A03345B"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17% </w:t>
            </w:r>
          </w:p>
        </w:tc>
        <w:tc>
          <w:tcPr>
            <w:tcW w:w="733" w:type="dxa"/>
          </w:tcPr>
          <w:p w14:paraId="07FC51EA" w14:textId="277B8F58" w:rsidR="005512D5" w:rsidRPr="0078241D" w:rsidRDefault="00A6180C"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2014</w:t>
            </w:r>
          </w:p>
        </w:tc>
      </w:tr>
      <w:tr w:rsidR="005512D5" w14:paraId="0EECD906"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11DB555" w14:textId="77777777" w:rsidR="005512D5" w:rsidRPr="0078241D" w:rsidRDefault="005512D5" w:rsidP="006871A7">
            <w:pPr>
              <w:rPr>
                <w:rFonts w:asciiTheme="minorHAnsi" w:eastAsiaTheme="majorEastAsia" w:hAnsiTheme="minorHAnsi"/>
                <w:sz w:val="22"/>
                <w:lang w:eastAsia="en-US"/>
              </w:rPr>
            </w:pPr>
          </w:p>
        </w:tc>
        <w:tc>
          <w:tcPr>
            <w:tcW w:w="4327" w:type="dxa"/>
          </w:tcPr>
          <w:p w14:paraId="3BC2279D" w14:textId="77777777" w:rsidR="005512D5" w:rsidRPr="0078241D" w:rsidRDefault="005512D5" w:rsidP="006871A7">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78241D">
              <w:rPr>
                <w:rFonts w:asciiTheme="minorHAnsi" w:hAnsiTheme="minorHAnsi"/>
                <w:sz w:val="22"/>
              </w:rPr>
              <w:t>% of adults who have an increased long-term risk of alcohol-related harm.</w:t>
            </w:r>
          </w:p>
        </w:tc>
        <w:tc>
          <w:tcPr>
            <w:tcW w:w="1210" w:type="dxa"/>
          </w:tcPr>
          <w:p w14:paraId="2276928C" w14:textId="1C9A847C" w:rsidR="005512D5" w:rsidRPr="0078241D" w:rsidRDefault="00EB355C"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39E0B68A"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62% </w:t>
            </w:r>
          </w:p>
        </w:tc>
        <w:tc>
          <w:tcPr>
            <w:tcW w:w="733" w:type="dxa"/>
          </w:tcPr>
          <w:p w14:paraId="7CC79004" w14:textId="4C3A8EF3" w:rsidR="005512D5" w:rsidRPr="0078241D" w:rsidRDefault="00664412"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2014</w:t>
            </w:r>
          </w:p>
        </w:tc>
      </w:tr>
      <w:tr w:rsidR="005512D5" w14:paraId="5DC46428"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2F4E807D" w14:textId="77777777" w:rsidR="005512D5" w:rsidRPr="0078241D" w:rsidRDefault="005512D5" w:rsidP="006871A7">
            <w:pPr>
              <w:rPr>
                <w:rFonts w:asciiTheme="minorHAnsi" w:eastAsiaTheme="majorEastAsia" w:hAnsiTheme="minorHAnsi"/>
                <w:sz w:val="22"/>
                <w:lang w:eastAsia="en-US"/>
              </w:rPr>
            </w:pPr>
          </w:p>
        </w:tc>
        <w:tc>
          <w:tcPr>
            <w:tcW w:w="4327" w:type="dxa"/>
          </w:tcPr>
          <w:p w14:paraId="71A415EC" w14:textId="77777777" w:rsidR="005512D5" w:rsidRPr="0078241D" w:rsidRDefault="005512D5" w:rsidP="006871A7">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78241D">
              <w:rPr>
                <w:rFonts w:asciiTheme="minorHAnsi" w:hAnsiTheme="minorHAnsi"/>
                <w:sz w:val="22"/>
              </w:rPr>
              <w:t>% of adults have an increased short-term risk of alcohol-related harm.</w:t>
            </w:r>
          </w:p>
        </w:tc>
        <w:tc>
          <w:tcPr>
            <w:tcW w:w="1210" w:type="dxa"/>
          </w:tcPr>
          <w:p w14:paraId="3EE9E8C2" w14:textId="6ED95BC4" w:rsidR="005512D5" w:rsidRPr="0078241D" w:rsidRDefault="00EB355C"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VPHS</w:t>
            </w:r>
          </w:p>
        </w:tc>
        <w:tc>
          <w:tcPr>
            <w:tcW w:w="1175" w:type="dxa"/>
          </w:tcPr>
          <w:p w14:paraId="2E933537"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43% </w:t>
            </w:r>
          </w:p>
        </w:tc>
        <w:tc>
          <w:tcPr>
            <w:tcW w:w="733" w:type="dxa"/>
          </w:tcPr>
          <w:p w14:paraId="606D578B" w14:textId="11CBD70A" w:rsidR="005512D5" w:rsidRPr="0078241D" w:rsidRDefault="00664412"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2014</w:t>
            </w:r>
          </w:p>
        </w:tc>
      </w:tr>
      <w:tr w:rsidR="005512D5" w14:paraId="6CD39CB8"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2434B9D" w14:textId="77777777" w:rsidR="005512D5" w:rsidRPr="0078241D" w:rsidRDefault="005512D5" w:rsidP="006871A7">
            <w:pPr>
              <w:rPr>
                <w:rFonts w:asciiTheme="minorHAnsi" w:eastAsiaTheme="majorEastAsia" w:hAnsiTheme="minorHAnsi"/>
                <w:sz w:val="22"/>
                <w:lang w:eastAsia="en-US"/>
              </w:rPr>
            </w:pPr>
          </w:p>
        </w:tc>
        <w:tc>
          <w:tcPr>
            <w:tcW w:w="4327" w:type="dxa"/>
          </w:tcPr>
          <w:p w14:paraId="7AB8B440" w14:textId="30D5A85F" w:rsidR="005512D5" w:rsidRPr="0078241D" w:rsidRDefault="005512D5" w:rsidP="006871A7">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78241D">
              <w:rPr>
                <w:rFonts w:asciiTheme="minorHAnsi" w:hAnsiTheme="minorHAnsi"/>
                <w:sz w:val="22"/>
              </w:rPr>
              <w:t xml:space="preserve">Average daily contact with hospitals, </w:t>
            </w:r>
            <w:r w:rsidR="00624F75" w:rsidRPr="0078241D">
              <w:rPr>
                <w:rFonts w:asciiTheme="minorHAnsi" w:hAnsiTheme="minorHAnsi"/>
                <w:sz w:val="22"/>
              </w:rPr>
              <w:t>ambulance,</w:t>
            </w:r>
            <w:r w:rsidRPr="0078241D">
              <w:rPr>
                <w:rFonts w:asciiTheme="minorHAnsi" w:hAnsiTheme="minorHAnsi"/>
                <w:sz w:val="22"/>
              </w:rPr>
              <w:t xml:space="preserve"> or treatment providers for drug misuse.</w:t>
            </w:r>
          </w:p>
        </w:tc>
        <w:tc>
          <w:tcPr>
            <w:tcW w:w="1210" w:type="dxa"/>
          </w:tcPr>
          <w:p w14:paraId="1AE802DF" w14:textId="2333DB35" w:rsidR="005512D5" w:rsidRPr="0078241D" w:rsidRDefault="00DF35F4"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 xml:space="preserve">Turning Point </w:t>
            </w:r>
          </w:p>
        </w:tc>
        <w:tc>
          <w:tcPr>
            <w:tcW w:w="1175" w:type="dxa"/>
          </w:tcPr>
          <w:p w14:paraId="51C2F629" w14:textId="77777777" w:rsidR="005512D5" w:rsidRPr="0078241D" w:rsidRDefault="005512D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4/day</w:t>
            </w:r>
          </w:p>
        </w:tc>
        <w:tc>
          <w:tcPr>
            <w:tcW w:w="733" w:type="dxa"/>
          </w:tcPr>
          <w:p w14:paraId="3F6A51DF" w14:textId="009AB77B" w:rsidR="005512D5" w:rsidRPr="0078241D" w:rsidRDefault="00DF35F4"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2014</w:t>
            </w:r>
          </w:p>
        </w:tc>
      </w:tr>
      <w:tr w:rsidR="005512D5" w14:paraId="5666DAFA"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D302E57" w14:textId="77777777" w:rsidR="005512D5" w:rsidRPr="0078241D" w:rsidRDefault="005512D5" w:rsidP="006871A7">
            <w:pPr>
              <w:rPr>
                <w:rFonts w:asciiTheme="minorHAnsi" w:eastAsiaTheme="majorEastAsia" w:hAnsiTheme="minorHAnsi"/>
                <w:sz w:val="22"/>
                <w:lang w:eastAsia="en-US"/>
              </w:rPr>
            </w:pPr>
          </w:p>
        </w:tc>
        <w:tc>
          <w:tcPr>
            <w:tcW w:w="4327" w:type="dxa"/>
          </w:tcPr>
          <w:p w14:paraId="0C6E7DE0" w14:textId="77777777" w:rsidR="005512D5" w:rsidRPr="0078241D" w:rsidRDefault="005512D5" w:rsidP="006871A7">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78241D">
              <w:rPr>
                <w:rFonts w:asciiTheme="minorHAnsi" w:hAnsiTheme="minorHAnsi"/>
                <w:sz w:val="22"/>
              </w:rPr>
              <w:t>$ lost each day on electronic gaming machines.</w:t>
            </w:r>
          </w:p>
        </w:tc>
        <w:tc>
          <w:tcPr>
            <w:tcW w:w="1210" w:type="dxa"/>
          </w:tcPr>
          <w:p w14:paraId="05DFABAF" w14:textId="1FDEB140" w:rsidR="005512D5" w:rsidRPr="0078241D" w:rsidRDefault="00EB355C"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VCGLR</w:t>
            </w:r>
          </w:p>
        </w:tc>
        <w:tc>
          <w:tcPr>
            <w:tcW w:w="1175" w:type="dxa"/>
          </w:tcPr>
          <w:p w14:paraId="70C9F99D" w14:textId="77777777" w:rsidR="005512D5" w:rsidRPr="0078241D" w:rsidRDefault="005512D5"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hAnsiTheme="minorHAnsi"/>
                <w:sz w:val="22"/>
              </w:rPr>
              <w:t>$67,706</w:t>
            </w:r>
          </w:p>
        </w:tc>
        <w:tc>
          <w:tcPr>
            <w:tcW w:w="733" w:type="dxa"/>
          </w:tcPr>
          <w:p w14:paraId="0F7A0036" w14:textId="1E0D4F1F" w:rsidR="005512D5" w:rsidRPr="0078241D" w:rsidRDefault="00C37BFC"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2017</w:t>
            </w:r>
          </w:p>
        </w:tc>
      </w:tr>
      <w:tr w:rsidR="00AD3994" w14:paraId="752E60E9"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42EB8DF9" w14:textId="77777777" w:rsidR="00AD3994" w:rsidRPr="0078241D" w:rsidRDefault="00AD3994"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Active travel</w:t>
            </w:r>
          </w:p>
        </w:tc>
        <w:tc>
          <w:tcPr>
            <w:tcW w:w="4327" w:type="dxa"/>
          </w:tcPr>
          <w:p w14:paraId="17A66530" w14:textId="3FDCF921" w:rsidR="00AD3994" w:rsidRPr="0078241D" w:rsidRDefault="00AD3994" w:rsidP="008142E8">
            <w:pPr>
              <w:pStyle w:val="Bulletlistmultilevel"/>
              <w:numPr>
                <w:ilvl w:val="0"/>
                <w:numId w:val="0"/>
              </w:numPr>
              <w:ind w:left="357" w:hanging="357"/>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Average distance to closest activity centre.</w:t>
            </w:r>
          </w:p>
        </w:tc>
        <w:tc>
          <w:tcPr>
            <w:tcW w:w="1210" w:type="dxa"/>
          </w:tcPr>
          <w:p w14:paraId="6584A499" w14:textId="5EB7F68C" w:rsidR="00AD3994" w:rsidRPr="0078241D" w:rsidRDefault="00AD3994"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2CAB6A55" w14:textId="50627624" w:rsidR="00AD3994" w:rsidRPr="0078241D" w:rsidRDefault="00AD3994"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2525.4m</w:t>
            </w:r>
          </w:p>
        </w:tc>
        <w:tc>
          <w:tcPr>
            <w:tcW w:w="733" w:type="dxa"/>
          </w:tcPr>
          <w:p w14:paraId="471B162C" w14:textId="7F8C9456" w:rsidR="00AD3994" w:rsidRPr="0078241D" w:rsidRDefault="00AD3994"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AD3994" w14:paraId="5AE2BEE8"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2CD3790D" w14:textId="77777777" w:rsidR="00AD3994" w:rsidRPr="0078241D" w:rsidRDefault="00AD3994" w:rsidP="001030F5">
            <w:pPr>
              <w:rPr>
                <w:rFonts w:asciiTheme="minorHAnsi" w:eastAsiaTheme="majorEastAsia" w:hAnsiTheme="minorHAnsi"/>
                <w:sz w:val="22"/>
                <w:lang w:eastAsia="en-US"/>
              </w:rPr>
            </w:pPr>
          </w:p>
        </w:tc>
        <w:tc>
          <w:tcPr>
            <w:tcW w:w="4327" w:type="dxa"/>
          </w:tcPr>
          <w:p w14:paraId="47D7BC9E" w14:textId="1B4E4853" w:rsidR="00AD3994" w:rsidRPr="0078241D" w:rsidRDefault="00AD3994" w:rsidP="001030F5">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Average dwelling density per hectare.</w:t>
            </w:r>
          </w:p>
        </w:tc>
        <w:tc>
          <w:tcPr>
            <w:tcW w:w="1210" w:type="dxa"/>
          </w:tcPr>
          <w:p w14:paraId="3A6BCB85" w14:textId="7287A67E"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546B8A27" w14:textId="1EEEAC8D"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9.5ha</w:t>
            </w:r>
          </w:p>
        </w:tc>
        <w:tc>
          <w:tcPr>
            <w:tcW w:w="733" w:type="dxa"/>
          </w:tcPr>
          <w:p w14:paraId="3C9FD608" w14:textId="5ABF8EFE"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621458">
              <w:rPr>
                <w:rFonts w:asciiTheme="minorHAnsi" w:eastAsiaTheme="majorEastAsia" w:hAnsiTheme="minorHAnsi"/>
                <w:sz w:val="22"/>
                <w:lang w:eastAsia="en-US"/>
              </w:rPr>
              <w:t>2018</w:t>
            </w:r>
          </w:p>
        </w:tc>
      </w:tr>
      <w:tr w:rsidR="00AD3994" w14:paraId="7AF717B7"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63206C7E" w14:textId="77777777" w:rsidR="00AD3994" w:rsidRPr="0078241D" w:rsidRDefault="00AD3994" w:rsidP="001030F5">
            <w:pPr>
              <w:rPr>
                <w:rFonts w:asciiTheme="minorHAnsi" w:eastAsiaTheme="majorEastAsia" w:hAnsiTheme="minorHAnsi"/>
                <w:sz w:val="22"/>
                <w:lang w:eastAsia="en-US"/>
              </w:rPr>
            </w:pPr>
          </w:p>
        </w:tc>
        <w:tc>
          <w:tcPr>
            <w:tcW w:w="4327" w:type="dxa"/>
          </w:tcPr>
          <w:p w14:paraId="6DEF0639" w14:textId="253949C2" w:rsidR="00AD3994" w:rsidRPr="0078241D" w:rsidRDefault="00AD3994" w:rsidP="001030F5">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Average street connectivity per square kilometre</w:t>
            </w:r>
          </w:p>
        </w:tc>
        <w:tc>
          <w:tcPr>
            <w:tcW w:w="1210" w:type="dxa"/>
          </w:tcPr>
          <w:p w14:paraId="05CE9A7E" w14:textId="590B1D3E" w:rsidR="00AD3994" w:rsidRPr="0078241D"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620988E5" w14:textId="40E831A1" w:rsidR="00AD3994" w:rsidRPr="00D83A18"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vertAlign w:val="superscript"/>
                <w:lang w:eastAsia="en-US"/>
              </w:rPr>
            </w:pPr>
            <w:r>
              <w:rPr>
                <w:rFonts w:asciiTheme="minorHAnsi" w:eastAsiaTheme="majorEastAsia" w:hAnsiTheme="minorHAnsi"/>
                <w:sz w:val="22"/>
                <w:lang w:eastAsia="en-US"/>
              </w:rPr>
              <w:t>74.3/km</w:t>
            </w:r>
            <w:r>
              <w:rPr>
                <w:rFonts w:asciiTheme="minorHAnsi" w:eastAsiaTheme="majorEastAsia" w:hAnsiTheme="minorHAnsi"/>
                <w:sz w:val="22"/>
                <w:vertAlign w:val="superscript"/>
                <w:lang w:eastAsia="en-US"/>
              </w:rPr>
              <w:t>2</w:t>
            </w:r>
          </w:p>
        </w:tc>
        <w:tc>
          <w:tcPr>
            <w:tcW w:w="733" w:type="dxa"/>
          </w:tcPr>
          <w:p w14:paraId="22D5B114" w14:textId="01DD904D" w:rsidR="00AD3994" w:rsidRPr="0078241D"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621458">
              <w:rPr>
                <w:rFonts w:asciiTheme="minorHAnsi" w:eastAsiaTheme="majorEastAsia" w:hAnsiTheme="minorHAnsi"/>
                <w:sz w:val="22"/>
                <w:lang w:eastAsia="en-US"/>
              </w:rPr>
              <w:t>2018</w:t>
            </w:r>
          </w:p>
        </w:tc>
      </w:tr>
      <w:tr w:rsidR="00AD3994" w14:paraId="25532817"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DF0922C" w14:textId="77777777" w:rsidR="00AD3994" w:rsidRPr="0078241D" w:rsidRDefault="00AD3994" w:rsidP="001030F5">
            <w:pPr>
              <w:rPr>
                <w:rFonts w:asciiTheme="minorHAnsi" w:eastAsiaTheme="majorEastAsia" w:hAnsiTheme="minorHAnsi"/>
                <w:sz w:val="22"/>
                <w:lang w:eastAsia="en-US"/>
              </w:rPr>
            </w:pPr>
          </w:p>
        </w:tc>
        <w:tc>
          <w:tcPr>
            <w:tcW w:w="4327" w:type="dxa"/>
          </w:tcPr>
          <w:p w14:paraId="61244E91" w14:textId="4873CBEA" w:rsidR="00AD3994" w:rsidRPr="0078241D" w:rsidRDefault="00AD3994" w:rsidP="001030F5">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Average number of daily living destinations present (0-3) within 1600m.</w:t>
            </w:r>
          </w:p>
        </w:tc>
        <w:tc>
          <w:tcPr>
            <w:tcW w:w="1210" w:type="dxa"/>
          </w:tcPr>
          <w:p w14:paraId="48E6ED70" w14:textId="1A6DBBE7"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5E2FB694" w14:textId="77544CB3"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2/3</w:t>
            </w:r>
          </w:p>
        </w:tc>
        <w:tc>
          <w:tcPr>
            <w:tcW w:w="733" w:type="dxa"/>
          </w:tcPr>
          <w:p w14:paraId="677C4440" w14:textId="2BF58E46"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621458">
              <w:rPr>
                <w:rFonts w:asciiTheme="minorHAnsi" w:eastAsiaTheme="majorEastAsia" w:hAnsiTheme="minorHAnsi"/>
                <w:sz w:val="22"/>
                <w:lang w:eastAsia="en-US"/>
              </w:rPr>
              <w:t>2018</w:t>
            </w:r>
          </w:p>
        </w:tc>
      </w:tr>
      <w:tr w:rsidR="00AD3994" w14:paraId="0F07156E"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71B65A2D" w14:textId="77777777" w:rsidR="00AD3994" w:rsidRPr="0078241D" w:rsidRDefault="00AD3994" w:rsidP="001030F5">
            <w:pPr>
              <w:rPr>
                <w:rFonts w:asciiTheme="minorHAnsi" w:eastAsiaTheme="majorEastAsia" w:hAnsiTheme="minorHAnsi"/>
                <w:sz w:val="22"/>
                <w:lang w:eastAsia="en-US"/>
              </w:rPr>
            </w:pPr>
          </w:p>
        </w:tc>
        <w:tc>
          <w:tcPr>
            <w:tcW w:w="4327" w:type="dxa"/>
          </w:tcPr>
          <w:p w14:paraId="7BAE6455" w14:textId="61A7E1F6" w:rsidR="00AD3994" w:rsidRPr="0078241D" w:rsidRDefault="00AD3994" w:rsidP="001030F5">
            <w:pPr>
              <w:pStyle w:val="Bulletlistmultilevel"/>
              <w:numPr>
                <w:ilvl w:val="0"/>
                <w:numId w:val="0"/>
              </w:numPr>
              <w:ind w:left="357" w:hanging="357"/>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Walkability for transport index</w:t>
            </w:r>
          </w:p>
        </w:tc>
        <w:tc>
          <w:tcPr>
            <w:tcW w:w="1210" w:type="dxa"/>
          </w:tcPr>
          <w:p w14:paraId="6C4C17F9" w14:textId="7ECE415D" w:rsidR="00AD3994" w:rsidRPr="0078241D"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3E40987A" w14:textId="148FAD4D" w:rsidR="00AD3994" w:rsidRPr="0078241D"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-1.3</w:t>
            </w:r>
          </w:p>
        </w:tc>
        <w:tc>
          <w:tcPr>
            <w:tcW w:w="733" w:type="dxa"/>
          </w:tcPr>
          <w:p w14:paraId="4F266540" w14:textId="065FE508" w:rsidR="00AD3994" w:rsidRPr="0078241D"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621458">
              <w:rPr>
                <w:rFonts w:asciiTheme="minorHAnsi" w:eastAsiaTheme="majorEastAsia" w:hAnsiTheme="minorHAnsi"/>
                <w:sz w:val="22"/>
                <w:lang w:eastAsia="en-US"/>
              </w:rPr>
              <w:t>2018</w:t>
            </w:r>
          </w:p>
        </w:tc>
      </w:tr>
      <w:tr w:rsidR="00AD3994" w14:paraId="09FB0DBF"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26BE9C48" w14:textId="77777777" w:rsidR="00AD3994" w:rsidRPr="0078241D" w:rsidRDefault="00AD3994" w:rsidP="001030F5">
            <w:pPr>
              <w:rPr>
                <w:rFonts w:asciiTheme="minorHAnsi" w:eastAsiaTheme="majorEastAsia" w:hAnsiTheme="minorHAnsi"/>
                <w:sz w:val="22"/>
                <w:lang w:eastAsia="en-US"/>
              </w:rPr>
            </w:pPr>
          </w:p>
        </w:tc>
        <w:tc>
          <w:tcPr>
            <w:tcW w:w="4327" w:type="dxa"/>
          </w:tcPr>
          <w:p w14:paraId="797E3A7D" w14:textId="4848B2F4" w:rsidR="00AD3994" w:rsidRPr="0078241D" w:rsidRDefault="00AD3994" w:rsidP="001030F5">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Average distance to closest public transport stop.</w:t>
            </w:r>
          </w:p>
        </w:tc>
        <w:tc>
          <w:tcPr>
            <w:tcW w:w="1210" w:type="dxa"/>
          </w:tcPr>
          <w:p w14:paraId="7A96C06C" w14:textId="49AE92AF"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0460E88C" w14:textId="33F52495"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936.5m</w:t>
            </w:r>
          </w:p>
        </w:tc>
        <w:tc>
          <w:tcPr>
            <w:tcW w:w="733" w:type="dxa"/>
          </w:tcPr>
          <w:p w14:paraId="14C5F956" w14:textId="27E226F8" w:rsidR="00AD3994" w:rsidRPr="0078241D" w:rsidRDefault="00AD3994" w:rsidP="001030F5">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621458">
              <w:rPr>
                <w:rFonts w:asciiTheme="minorHAnsi" w:eastAsiaTheme="majorEastAsia" w:hAnsiTheme="minorHAnsi"/>
                <w:sz w:val="22"/>
                <w:lang w:eastAsia="en-US"/>
              </w:rPr>
              <w:t>2018</w:t>
            </w:r>
          </w:p>
        </w:tc>
      </w:tr>
      <w:tr w:rsidR="00AD3994" w14:paraId="6E4A6D3F"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3EEB5B47" w14:textId="77777777" w:rsidR="00AD3994" w:rsidRPr="0078241D" w:rsidRDefault="00AD3994" w:rsidP="001030F5">
            <w:pPr>
              <w:rPr>
                <w:rFonts w:asciiTheme="minorHAnsi" w:eastAsiaTheme="majorEastAsia" w:hAnsiTheme="minorHAnsi"/>
                <w:sz w:val="22"/>
                <w:lang w:eastAsia="en-US"/>
              </w:rPr>
            </w:pPr>
          </w:p>
        </w:tc>
        <w:tc>
          <w:tcPr>
            <w:tcW w:w="4327" w:type="dxa"/>
          </w:tcPr>
          <w:p w14:paraId="661978A0" w14:textId="68350A5F" w:rsidR="00AD3994" w:rsidRPr="0078241D" w:rsidRDefault="00AD3994" w:rsidP="001030F5">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of dwellings within 400m of a bus stop.</w:t>
            </w:r>
          </w:p>
        </w:tc>
        <w:tc>
          <w:tcPr>
            <w:tcW w:w="1210" w:type="dxa"/>
          </w:tcPr>
          <w:p w14:paraId="7A35770D" w14:textId="493E0DD4" w:rsidR="00AD3994" w:rsidRPr="0078241D"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70252142" w14:textId="234767FF" w:rsidR="00AD3994" w:rsidRPr="0078241D"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38.1%</w:t>
            </w:r>
          </w:p>
        </w:tc>
        <w:tc>
          <w:tcPr>
            <w:tcW w:w="733" w:type="dxa"/>
          </w:tcPr>
          <w:p w14:paraId="5B79E4C6" w14:textId="29FDC160" w:rsidR="00AD3994" w:rsidRPr="0078241D" w:rsidRDefault="00AD3994" w:rsidP="001030F5">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621458">
              <w:rPr>
                <w:rFonts w:asciiTheme="minorHAnsi" w:eastAsiaTheme="majorEastAsia" w:hAnsiTheme="minorHAnsi"/>
                <w:sz w:val="22"/>
                <w:lang w:eastAsia="en-US"/>
              </w:rPr>
              <w:t>2018</w:t>
            </w:r>
          </w:p>
        </w:tc>
      </w:tr>
      <w:tr w:rsidR="00AD3994" w14:paraId="51004B43"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7B3B362" w14:textId="77777777" w:rsidR="00AD3994" w:rsidRPr="0078241D" w:rsidRDefault="00AD3994" w:rsidP="006871A7">
            <w:pPr>
              <w:rPr>
                <w:rFonts w:asciiTheme="minorHAnsi" w:eastAsiaTheme="majorEastAsia" w:hAnsiTheme="minorHAnsi"/>
                <w:sz w:val="22"/>
                <w:lang w:eastAsia="en-US"/>
              </w:rPr>
            </w:pPr>
          </w:p>
        </w:tc>
        <w:tc>
          <w:tcPr>
            <w:tcW w:w="4327" w:type="dxa"/>
          </w:tcPr>
          <w:p w14:paraId="13F57B64" w14:textId="6D35B895" w:rsidR="00AD3994" w:rsidRPr="0078241D" w:rsidRDefault="00AD3994" w:rsidP="008142E8">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of dwellings within 400m of public transport with a regular 30-minute weekday service (7am-7pm).</w:t>
            </w:r>
          </w:p>
        </w:tc>
        <w:tc>
          <w:tcPr>
            <w:tcW w:w="1210" w:type="dxa"/>
          </w:tcPr>
          <w:p w14:paraId="4B8B5510" w14:textId="6CA55814" w:rsidR="00AD3994" w:rsidRPr="0078241D" w:rsidRDefault="00AD3994"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3B4B2752" w14:textId="6C8ADCDD" w:rsidR="00AD3994" w:rsidRPr="0078241D" w:rsidRDefault="00AD3994"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3.6%</w:t>
            </w:r>
          </w:p>
        </w:tc>
        <w:tc>
          <w:tcPr>
            <w:tcW w:w="733" w:type="dxa"/>
          </w:tcPr>
          <w:p w14:paraId="4D304CD4" w14:textId="5DDD7EC3" w:rsidR="00AD3994" w:rsidRPr="0078241D" w:rsidRDefault="00AD3994"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AD3994" w14:paraId="4FEFF05B"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26DEF62F" w14:textId="77777777" w:rsidR="00AD3994" w:rsidRPr="0078241D" w:rsidRDefault="00AD3994" w:rsidP="006871A7">
            <w:pPr>
              <w:rPr>
                <w:rFonts w:asciiTheme="minorHAnsi" w:eastAsiaTheme="majorEastAsia" w:hAnsiTheme="minorHAnsi"/>
                <w:lang w:eastAsia="en-US"/>
              </w:rPr>
            </w:pPr>
          </w:p>
        </w:tc>
        <w:tc>
          <w:tcPr>
            <w:tcW w:w="4327" w:type="dxa"/>
          </w:tcPr>
          <w:p w14:paraId="52973367" w14:textId="2B4F9160" w:rsidR="00AD3994" w:rsidRPr="0078241D" w:rsidRDefault="00AD3994" w:rsidP="008142E8">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lang w:eastAsia="en-US"/>
              </w:rPr>
            </w:pPr>
            <w:r w:rsidRPr="00AD3994">
              <w:rPr>
                <w:rFonts w:asciiTheme="minorHAnsi" w:eastAsiaTheme="majorEastAsia" w:hAnsiTheme="minorHAnsi"/>
                <w:iCs/>
                <w:sz w:val="22"/>
                <w:lang w:eastAsia="en-US"/>
              </w:rPr>
              <w:t>Average distance to closest train station</w:t>
            </w:r>
            <w:r>
              <w:rPr>
                <w:rFonts w:asciiTheme="minorHAnsi" w:eastAsiaTheme="majorEastAsia" w:hAnsiTheme="minorHAnsi"/>
                <w:iCs/>
                <w:lang w:eastAsia="en-US"/>
              </w:rPr>
              <w:t xml:space="preserve"> </w:t>
            </w:r>
          </w:p>
        </w:tc>
        <w:tc>
          <w:tcPr>
            <w:tcW w:w="1210" w:type="dxa"/>
          </w:tcPr>
          <w:p w14:paraId="0D9BD774" w14:textId="193F49E0" w:rsidR="00AD3994" w:rsidRPr="0078241D" w:rsidRDefault="00AD3994"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lang w:eastAsia="en-US"/>
              </w:rPr>
            </w:pPr>
            <w:r>
              <w:rPr>
                <w:rFonts w:asciiTheme="minorHAnsi" w:eastAsiaTheme="majorEastAsia" w:hAnsiTheme="minorHAnsi"/>
                <w:lang w:eastAsia="en-US"/>
              </w:rPr>
              <w:t>AUO</w:t>
            </w:r>
          </w:p>
        </w:tc>
        <w:tc>
          <w:tcPr>
            <w:tcW w:w="1175" w:type="dxa"/>
          </w:tcPr>
          <w:p w14:paraId="2EA5393C" w14:textId="36D96480" w:rsidR="00AD3994" w:rsidRDefault="00194042"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lang w:eastAsia="en-US"/>
              </w:rPr>
            </w:pPr>
            <w:r>
              <w:rPr>
                <w:rFonts w:asciiTheme="minorHAnsi" w:eastAsiaTheme="majorEastAsia" w:hAnsiTheme="minorHAnsi"/>
                <w:lang w:eastAsia="en-US"/>
              </w:rPr>
              <w:t>4696</w:t>
            </w:r>
            <w:r w:rsidR="00D01037">
              <w:rPr>
                <w:rFonts w:asciiTheme="minorHAnsi" w:eastAsiaTheme="majorEastAsia" w:hAnsiTheme="minorHAnsi"/>
                <w:lang w:eastAsia="en-US"/>
              </w:rPr>
              <w:t>m</w:t>
            </w:r>
          </w:p>
        </w:tc>
        <w:tc>
          <w:tcPr>
            <w:tcW w:w="733" w:type="dxa"/>
          </w:tcPr>
          <w:p w14:paraId="13918033" w14:textId="043BD91E" w:rsidR="00AD3994" w:rsidRDefault="00AD3994"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lang w:eastAsia="en-US"/>
              </w:rPr>
            </w:pPr>
            <w:r>
              <w:rPr>
                <w:rFonts w:asciiTheme="minorHAnsi" w:eastAsiaTheme="majorEastAsia" w:hAnsiTheme="minorHAnsi"/>
                <w:lang w:eastAsia="en-US"/>
              </w:rPr>
              <w:t>2018</w:t>
            </w:r>
          </w:p>
        </w:tc>
      </w:tr>
      <w:tr w:rsidR="002B5170" w14:paraId="560895BC"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0F48BD10" w14:textId="77777777" w:rsidR="002B5170" w:rsidRPr="0078241D" w:rsidRDefault="002B5170"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Education</w:t>
            </w:r>
          </w:p>
        </w:tc>
        <w:tc>
          <w:tcPr>
            <w:tcW w:w="4327" w:type="dxa"/>
          </w:tcPr>
          <w:p w14:paraId="7596AE11" w14:textId="2307C66D" w:rsidR="002B5170" w:rsidRPr="0078241D" w:rsidRDefault="002B5170" w:rsidP="008142E8">
            <w:pPr>
              <w:pStyle w:val="Bulletlistmultilevel"/>
              <w:numPr>
                <w:ilvl w:val="0"/>
                <w:numId w:val="0"/>
              </w:numPr>
              <w:tabs>
                <w:tab w:val="left" w:pos="1591"/>
              </w:tabs>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dwellings located ≤ 880m from a government primary school.</w:t>
            </w:r>
          </w:p>
        </w:tc>
        <w:tc>
          <w:tcPr>
            <w:tcW w:w="1210" w:type="dxa"/>
          </w:tcPr>
          <w:p w14:paraId="30A0C108"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221A1751"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733" w:type="dxa"/>
          </w:tcPr>
          <w:p w14:paraId="5DFD35DF"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2B5170" w14:paraId="4F556183"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46026CC" w14:textId="77777777" w:rsidR="002B5170" w:rsidRPr="0078241D" w:rsidRDefault="002B5170" w:rsidP="006871A7">
            <w:pPr>
              <w:rPr>
                <w:rFonts w:asciiTheme="minorHAnsi" w:eastAsiaTheme="majorEastAsia" w:hAnsiTheme="minorHAnsi"/>
                <w:sz w:val="22"/>
                <w:lang w:eastAsia="en-US"/>
              </w:rPr>
            </w:pPr>
          </w:p>
        </w:tc>
        <w:tc>
          <w:tcPr>
            <w:tcW w:w="4327" w:type="dxa"/>
          </w:tcPr>
          <w:p w14:paraId="77BD12AF" w14:textId="417906C7" w:rsidR="002B5170" w:rsidRPr="0078241D" w:rsidRDefault="002B5170" w:rsidP="008D6C5F">
            <w:pPr>
              <w:pStyle w:val="Bulletlistmultilevel"/>
              <w:numPr>
                <w:ilvl w:val="0"/>
                <w:numId w:val="0"/>
              </w:numPr>
              <w:tabs>
                <w:tab w:val="left" w:pos="1591"/>
              </w:tabs>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Number dwellings per government primary school.</w:t>
            </w:r>
          </w:p>
        </w:tc>
        <w:tc>
          <w:tcPr>
            <w:tcW w:w="1210" w:type="dxa"/>
          </w:tcPr>
          <w:p w14:paraId="2B82B4B8" w14:textId="77777777" w:rsidR="002B5170" w:rsidRPr="0078241D" w:rsidRDefault="002B5170"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175" w:type="dxa"/>
          </w:tcPr>
          <w:p w14:paraId="505BB51C" w14:textId="77777777" w:rsidR="002B5170" w:rsidRPr="0078241D" w:rsidRDefault="002B5170"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733" w:type="dxa"/>
          </w:tcPr>
          <w:p w14:paraId="693FCAD6" w14:textId="77777777" w:rsidR="002B5170" w:rsidRPr="0078241D" w:rsidRDefault="002B5170"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2B5170" w14:paraId="5AAA2120"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4B628AB" w14:textId="77777777" w:rsidR="002B5170" w:rsidRPr="0078241D" w:rsidRDefault="002B5170" w:rsidP="006871A7">
            <w:pPr>
              <w:rPr>
                <w:rFonts w:asciiTheme="minorHAnsi" w:eastAsiaTheme="majorEastAsia" w:hAnsiTheme="minorHAnsi"/>
                <w:sz w:val="22"/>
                <w:lang w:eastAsia="en-US"/>
              </w:rPr>
            </w:pPr>
          </w:p>
        </w:tc>
        <w:tc>
          <w:tcPr>
            <w:tcW w:w="4327" w:type="dxa"/>
          </w:tcPr>
          <w:p w14:paraId="5B42D394" w14:textId="459E3E27" w:rsidR="002B5170" w:rsidRPr="0078241D" w:rsidRDefault="002B5170" w:rsidP="008D6C5F">
            <w:pPr>
              <w:pStyle w:val="Bulletlistmultilevel"/>
              <w:numPr>
                <w:ilvl w:val="0"/>
                <w:numId w:val="0"/>
              </w:numPr>
              <w:tabs>
                <w:tab w:val="left" w:pos="1591"/>
              </w:tabs>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Primary school access: measured as a pedshed; calculated as the ratio of area within 1.6km street network buffer to the area within a 1.6km Euclidian (as the crow flies) buffer around a neighbourhood activity centre. The higher the ratio, the higher the pedestrian access (≥0.60 is desirable)</w:t>
            </w:r>
          </w:p>
        </w:tc>
        <w:tc>
          <w:tcPr>
            <w:tcW w:w="1210" w:type="dxa"/>
          </w:tcPr>
          <w:p w14:paraId="2DBBBC18"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162BAAB4"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733" w:type="dxa"/>
          </w:tcPr>
          <w:p w14:paraId="244087E5"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2B5170" w14:paraId="6FDD07E9"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F29CDD4" w14:textId="77777777" w:rsidR="002B5170" w:rsidRPr="0078241D" w:rsidRDefault="002B5170" w:rsidP="006871A7">
            <w:pPr>
              <w:rPr>
                <w:rFonts w:asciiTheme="minorHAnsi" w:eastAsiaTheme="majorEastAsia" w:hAnsiTheme="minorHAnsi"/>
                <w:sz w:val="22"/>
                <w:lang w:eastAsia="en-US"/>
              </w:rPr>
            </w:pPr>
          </w:p>
        </w:tc>
        <w:tc>
          <w:tcPr>
            <w:tcW w:w="4327" w:type="dxa"/>
          </w:tcPr>
          <w:p w14:paraId="51C9EEB8" w14:textId="3366B84A" w:rsidR="002B5170" w:rsidRPr="0078241D" w:rsidRDefault="002B5170" w:rsidP="008D6C5F">
            <w:pPr>
              <w:pStyle w:val="Bulletlistmultilevel"/>
              <w:numPr>
                <w:ilvl w:val="0"/>
                <w:numId w:val="0"/>
              </w:numPr>
              <w:tabs>
                <w:tab w:val="left" w:pos="1591"/>
              </w:tabs>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Primary school traffic volume exposure: measured as a ration: total length of roads carrying &gt;3,000 vehicles/day to the total length of roads carrying ≤ 3,000 vehicles/day within a 1.6km street network buffer around a primary school. The higher the ration, the higher the traffic volume exposure (≤0.50 is desirable)</w:t>
            </w:r>
          </w:p>
        </w:tc>
        <w:tc>
          <w:tcPr>
            <w:tcW w:w="1210" w:type="dxa"/>
          </w:tcPr>
          <w:p w14:paraId="4AD7E53B" w14:textId="77777777" w:rsidR="002B5170" w:rsidRPr="0078241D" w:rsidRDefault="002B5170"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175" w:type="dxa"/>
          </w:tcPr>
          <w:p w14:paraId="5781E0D9" w14:textId="77777777" w:rsidR="002B5170" w:rsidRPr="0078241D" w:rsidRDefault="002B5170"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733" w:type="dxa"/>
          </w:tcPr>
          <w:p w14:paraId="2C9BCB8F" w14:textId="77777777" w:rsidR="002B5170" w:rsidRPr="0078241D" w:rsidRDefault="002B5170"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2B5170" w14:paraId="05E13CF0"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69B9CB87" w14:textId="77777777" w:rsidR="002B5170" w:rsidRPr="0078241D" w:rsidRDefault="002B5170" w:rsidP="006871A7">
            <w:pPr>
              <w:rPr>
                <w:rFonts w:asciiTheme="minorHAnsi" w:eastAsiaTheme="majorEastAsia" w:hAnsiTheme="minorHAnsi"/>
                <w:sz w:val="22"/>
                <w:lang w:eastAsia="en-US"/>
              </w:rPr>
            </w:pPr>
          </w:p>
        </w:tc>
        <w:tc>
          <w:tcPr>
            <w:tcW w:w="4327" w:type="dxa"/>
          </w:tcPr>
          <w:p w14:paraId="17C1E09F" w14:textId="7EFCD42A" w:rsidR="002B5170" w:rsidRPr="0078241D" w:rsidRDefault="002B5170" w:rsidP="008D6C5F">
            <w:pPr>
              <w:pStyle w:val="Bulletlistmultilevel"/>
              <w:numPr>
                <w:ilvl w:val="0"/>
                <w:numId w:val="0"/>
              </w:numPr>
              <w:tabs>
                <w:tab w:val="left" w:pos="1591"/>
              </w:tabs>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Number of dwellings per government secondary school (6,500 dwellings).</w:t>
            </w:r>
          </w:p>
        </w:tc>
        <w:tc>
          <w:tcPr>
            <w:tcW w:w="1210" w:type="dxa"/>
          </w:tcPr>
          <w:p w14:paraId="03D300CB"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50D214BB"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733" w:type="dxa"/>
          </w:tcPr>
          <w:p w14:paraId="2672317D" w14:textId="77777777" w:rsidR="002B5170" w:rsidRPr="0078241D" w:rsidRDefault="002B517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855C2A" w14:paraId="304E31D8"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3D4436E2" w14:textId="77777777" w:rsidR="00855C2A" w:rsidRPr="0078241D" w:rsidRDefault="00855C2A" w:rsidP="00855C2A">
            <w:pPr>
              <w:rPr>
                <w:rFonts w:asciiTheme="minorHAnsi" w:eastAsiaTheme="majorEastAsia" w:hAnsiTheme="minorHAnsi"/>
                <w:sz w:val="22"/>
                <w:lang w:eastAsia="en-US"/>
              </w:rPr>
            </w:pPr>
          </w:p>
        </w:tc>
        <w:tc>
          <w:tcPr>
            <w:tcW w:w="4327" w:type="dxa"/>
          </w:tcPr>
          <w:p w14:paraId="7CFA44C7" w14:textId="7B138EFA" w:rsidR="00855C2A" w:rsidRPr="0078241D" w:rsidRDefault="00855C2A" w:rsidP="00855C2A">
            <w:pPr>
              <w:pStyle w:val="Bulletlistmultilevel"/>
              <w:numPr>
                <w:ilvl w:val="0"/>
                <w:numId w:val="0"/>
              </w:numPr>
              <w:tabs>
                <w:tab w:val="left" w:pos="1591"/>
              </w:tabs>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Percentage of residents completing year 12 or equivalent.</w:t>
            </w:r>
          </w:p>
        </w:tc>
        <w:tc>
          <w:tcPr>
            <w:tcW w:w="1210" w:type="dxa"/>
          </w:tcPr>
          <w:p w14:paraId="282D8DD7" w14:textId="1AA7D9CB" w:rsidR="00855C2A" w:rsidRPr="0078241D" w:rsidRDefault="00855C2A" w:rsidP="00855C2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AE1909">
              <w:rPr>
                <w:rFonts w:asciiTheme="minorHAnsi" w:eastAsiaTheme="majorEastAsia" w:hAnsiTheme="minorHAnsi"/>
                <w:sz w:val="22"/>
                <w:lang w:eastAsia="en-US"/>
              </w:rPr>
              <w:t>ABS</w:t>
            </w:r>
          </w:p>
        </w:tc>
        <w:tc>
          <w:tcPr>
            <w:tcW w:w="1175" w:type="dxa"/>
          </w:tcPr>
          <w:p w14:paraId="76A73B35" w14:textId="6252CC77" w:rsidR="00855C2A" w:rsidRPr="0078241D" w:rsidRDefault="00855C2A" w:rsidP="00855C2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45%</w:t>
            </w:r>
          </w:p>
        </w:tc>
        <w:tc>
          <w:tcPr>
            <w:tcW w:w="733" w:type="dxa"/>
          </w:tcPr>
          <w:p w14:paraId="089752BF" w14:textId="7118EF3C" w:rsidR="00855C2A" w:rsidRPr="0078241D" w:rsidRDefault="00855C2A" w:rsidP="00855C2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2016</w:t>
            </w:r>
          </w:p>
        </w:tc>
      </w:tr>
      <w:tr w:rsidR="00855C2A" w14:paraId="27E90D04"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46A953A" w14:textId="77777777" w:rsidR="00855C2A" w:rsidRPr="0078241D" w:rsidRDefault="00855C2A" w:rsidP="00855C2A">
            <w:pPr>
              <w:rPr>
                <w:rFonts w:asciiTheme="minorHAnsi" w:eastAsiaTheme="majorEastAsia" w:hAnsiTheme="minorHAnsi"/>
                <w:sz w:val="22"/>
                <w:lang w:eastAsia="en-US"/>
              </w:rPr>
            </w:pPr>
          </w:p>
        </w:tc>
        <w:tc>
          <w:tcPr>
            <w:tcW w:w="4327" w:type="dxa"/>
          </w:tcPr>
          <w:p w14:paraId="57EBA0BE" w14:textId="54765560" w:rsidR="00855C2A" w:rsidRPr="0078241D" w:rsidRDefault="00855C2A" w:rsidP="00855C2A">
            <w:pPr>
              <w:pStyle w:val="Bulletlistmultilevel"/>
              <w:numPr>
                <w:ilvl w:val="0"/>
                <w:numId w:val="0"/>
              </w:numPr>
              <w:tabs>
                <w:tab w:val="left" w:pos="1591"/>
              </w:tabs>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Percentage of residents who have completed vocational qualifications.</w:t>
            </w:r>
          </w:p>
        </w:tc>
        <w:tc>
          <w:tcPr>
            <w:tcW w:w="1210" w:type="dxa"/>
          </w:tcPr>
          <w:p w14:paraId="05828E97" w14:textId="345B10D8" w:rsidR="00855C2A" w:rsidRPr="0078241D" w:rsidRDefault="00855C2A" w:rsidP="00855C2A">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AE1909">
              <w:rPr>
                <w:rFonts w:asciiTheme="minorHAnsi" w:eastAsiaTheme="majorEastAsia" w:hAnsiTheme="minorHAnsi"/>
                <w:sz w:val="22"/>
                <w:lang w:eastAsia="en-US"/>
              </w:rPr>
              <w:t>ABS</w:t>
            </w:r>
          </w:p>
        </w:tc>
        <w:tc>
          <w:tcPr>
            <w:tcW w:w="1175" w:type="dxa"/>
          </w:tcPr>
          <w:p w14:paraId="7CA4EA1A" w14:textId="5BA8A75C" w:rsidR="00855C2A" w:rsidRPr="0078241D" w:rsidRDefault="00855C2A" w:rsidP="00855C2A">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25%</w:t>
            </w:r>
          </w:p>
        </w:tc>
        <w:tc>
          <w:tcPr>
            <w:tcW w:w="733" w:type="dxa"/>
          </w:tcPr>
          <w:p w14:paraId="5DB5F0F0" w14:textId="762976F4" w:rsidR="00855C2A" w:rsidRPr="0078241D" w:rsidRDefault="00855C2A" w:rsidP="00855C2A">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F72F24">
              <w:rPr>
                <w:rFonts w:asciiTheme="minorHAnsi" w:eastAsiaTheme="majorEastAsia" w:hAnsiTheme="minorHAnsi"/>
                <w:sz w:val="22"/>
                <w:lang w:eastAsia="en-US"/>
              </w:rPr>
              <w:t>2016</w:t>
            </w:r>
          </w:p>
        </w:tc>
      </w:tr>
      <w:tr w:rsidR="00855C2A" w14:paraId="0A83E121"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6C04EAA4" w14:textId="77777777" w:rsidR="00855C2A" w:rsidRPr="0078241D" w:rsidRDefault="00855C2A" w:rsidP="00855C2A">
            <w:pPr>
              <w:rPr>
                <w:rFonts w:asciiTheme="minorHAnsi" w:eastAsiaTheme="majorEastAsia" w:hAnsiTheme="minorHAnsi"/>
                <w:sz w:val="22"/>
                <w:lang w:eastAsia="en-US"/>
              </w:rPr>
            </w:pPr>
          </w:p>
        </w:tc>
        <w:tc>
          <w:tcPr>
            <w:tcW w:w="4327" w:type="dxa"/>
          </w:tcPr>
          <w:p w14:paraId="13AA7FAE" w14:textId="7DB2DD57" w:rsidR="00855C2A" w:rsidRPr="0078241D" w:rsidRDefault="00855C2A" w:rsidP="00855C2A">
            <w:pPr>
              <w:pStyle w:val="Bulletlistmultilevel"/>
              <w:numPr>
                <w:ilvl w:val="0"/>
                <w:numId w:val="0"/>
              </w:numPr>
              <w:tabs>
                <w:tab w:val="left" w:pos="1591"/>
              </w:tabs>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Percentage of residents who have completed tertiary qualifications.</w:t>
            </w:r>
          </w:p>
        </w:tc>
        <w:tc>
          <w:tcPr>
            <w:tcW w:w="1210" w:type="dxa"/>
          </w:tcPr>
          <w:p w14:paraId="0EF0F17C" w14:textId="24A20EFA" w:rsidR="00855C2A" w:rsidRPr="0078241D" w:rsidRDefault="00855C2A" w:rsidP="00855C2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AE1909">
              <w:rPr>
                <w:rFonts w:asciiTheme="minorHAnsi" w:eastAsiaTheme="majorEastAsia" w:hAnsiTheme="minorHAnsi"/>
                <w:sz w:val="22"/>
                <w:lang w:eastAsia="en-US"/>
              </w:rPr>
              <w:t>ABS</w:t>
            </w:r>
          </w:p>
        </w:tc>
        <w:tc>
          <w:tcPr>
            <w:tcW w:w="1175" w:type="dxa"/>
          </w:tcPr>
          <w:p w14:paraId="4C6CC929" w14:textId="2169056B" w:rsidR="00855C2A" w:rsidRPr="0078241D" w:rsidRDefault="00855C2A" w:rsidP="00855C2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24% </w:t>
            </w:r>
          </w:p>
        </w:tc>
        <w:tc>
          <w:tcPr>
            <w:tcW w:w="733" w:type="dxa"/>
          </w:tcPr>
          <w:p w14:paraId="046DFCB2" w14:textId="2FC57523" w:rsidR="00855C2A" w:rsidRPr="0078241D" w:rsidRDefault="00855C2A" w:rsidP="00855C2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F72F24">
              <w:rPr>
                <w:rFonts w:asciiTheme="minorHAnsi" w:eastAsiaTheme="majorEastAsia" w:hAnsiTheme="minorHAnsi"/>
                <w:sz w:val="22"/>
                <w:lang w:eastAsia="en-US"/>
              </w:rPr>
              <w:t>2016</w:t>
            </w:r>
          </w:p>
        </w:tc>
      </w:tr>
      <w:tr w:rsidR="00335ECC" w14:paraId="2EDD3B27"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22653274" w14:textId="77777777" w:rsidR="00335ECC" w:rsidRPr="0078241D" w:rsidRDefault="00335ECC"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Employment</w:t>
            </w:r>
          </w:p>
        </w:tc>
        <w:tc>
          <w:tcPr>
            <w:tcW w:w="4327" w:type="dxa"/>
          </w:tcPr>
          <w:p w14:paraId="1F4D47DC" w14:textId="3BAA5DF5" w:rsidR="00335ECC" w:rsidRPr="0078241D" w:rsidRDefault="00335ECC" w:rsidP="008D6C5F">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color w:val="000000"/>
                <w:sz w:val="22"/>
                <w:shd w:val="clear" w:color="auto" w:fill="FFFFFF"/>
              </w:rPr>
              <w:t>% of people living and working in the same local government area.</w:t>
            </w:r>
          </w:p>
        </w:tc>
        <w:tc>
          <w:tcPr>
            <w:tcW w:w="1210" w:type="dxa"/>
          </w:tcPr>
          <w:p w14:paraId="72CA93D7" w14:textId="5973DB5B" w:rsidR="00335ECC" w:rsidRPr="0078241D" w:rsidRDefault="00335ECC"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ABS</w:t>
            </w:r>
          </w:p>
        </w:tc>
        <w:tc>
          <w:tcPr>
            <w:tcW w:w="1175" w:type="dxa"/>
          </w:tcPr>
          <w:p w14:paraId="6096A5E6" w14:textId="1BBD4F80" w:rsidR="00335ECC" w:rsidRPr="0078241D" w:rsidRDefault="00EA14BC"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61%</w:t>
            </w:r>
          </w:p>
        </w:tc>
        <w:tc>
          <w:tcPr>
            <w:tcW w:w="733" w:type="dxa"/>
          </w:tcPr>
          <w:p w14:paraId="0E676012" w14:textId="5EC859F9" w:rsidR="00335ECC" w:rsidRPr="0078241D" w:rsidRDefault="00855C2A"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2016</w:t>
            </w:r>
          </w:p>
        </w:tc>
      </w:tr>
      <w:tr w:rsidR="00335ECC" w14:paraId="34B3E4F5"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8B0D98A" w14:textId="77777777" w:rsidR="00335ECC" w:rsidRPr="0078241D" w:rsidRDefault="00335ECC" w:rsidP="006871A7">
            <w:pPr>
              <w:rPr>
                <w:rFonts w:asciiTheme="minorHAnsi" w:eastAsiaTheme="majorEastAsia" w:hAnsiTheme="minorHAnsi"/>
                <w:sz w:val="22"/>
                <w:lang w:eastAsia="en-US"/>
              </w:rPr>
            </w:pPr>
          </w:p>
        </w:tc>
        <w:tc>
          <w:tcPr>
            <w:tcW w:w="4327" w:type="dxa"/>
          </w:tcPr>
          <w:p w14:paraId="53963423" w14:textId="76D40EEB" w:rsidR="00335ECC" w:rsidRPr="0078241D" w:rsidRDefault="00335ECC" w:rsidP="00335ECC">
            <w:pPr>
              <w:pStyle w:val="Bulletlistmultilevel"/>
              <w:numPr>
                <w:ilvl w:val="0"/>
                <w:numId w:val="0"/>
              </w:numPr>
              <w:ind w:left="357" w:hanging="357"/>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78241D">
              <w:rPr>
                <w:rFonts w:asciiTheme="minorHAnsi" w:hAnsiTheme="minorHAnsi"/>
                <w:sz w:val="22"/>
              </w:rPr>
              <w:t>Number of local businesses registered.</w:t>
            </w:r>
          </w:p>
        </w:tc>
        <w:tc>
          <w:tcPr>
            <w:tcW w:w="1210" w:type="dxa"/>
          </w:tcPr>
          <w:p w14:paraId="445AF49D" w14:textId="693CA069" w:rsidR="00335ECC" w:rsidRPr="0078241D" w:rsidRDefault="00341399"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ABS</w:t>
            </w:r>
          </w:p>
        </w:tc>
        <w:tc>
          <w:tcPr>
            <w:tcW w:w="1175" w:type="dxa"/>
          </w:tcPr>
          <w:p w14:paraId="7066F2F7" w14:textId="3576A5AA" w:rsidR="00335ECC" w:rsidRPr="0078241D" w:rsidRDefault="00335ECC"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9,199</w:t>
            </w:r>
          </w:p>
        </w:tc>
        <w:tc>
          <w:tcPr>
            <w:tcW w:w="733" w:type="dxa"/>
          </w:tcPr>
          <w:p w14:paraId="3883D5F5" w14:textId="7D18F47C" w:rsidR="00335ECC" w:rsidRPr="0078241D" w:rsidRDefault="00335ECC"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2020</w:t>
            </w:r>
          </w:p>
        </w:tc>
      </w:tr>
      <w:tr w:rsidR="00335ECC" w14:paraId="7353AAB0"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1A1B9E4" w14:textId="77777777" w:rsidR="00335ECC" w:rsidRPr="0078241D" w:rsidRDefault="00335ECC" w:rsidP="006871A7">
            <w:pPr>
              <w:rPr>
                <w:rFonts w:asciiTheme="minorHAnsi" w:eastAsiaTheme="majorEastAsia" w:hAnsiTheme="minorHAnsi"/>
                <w:sz w:val="22"/>
                <w:lang w:eastAsia="en-US"/>
              </w:rPr>
            </w:pPr>
          </w:p>
        </w:tc>
        <w:tc>
          <w:tcPr>
            <w:tcW w:w="4327" w:type="dxa"/>
          </w:tcPr>
          <w:p w14:paraId="446542E2" w14:textId="277401DE" w:rsidR="00335ECC" w:rsidRPr="0078241D" w:rsidRDefault="00335ECC" w:rsidP="00335ECC">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78241D">
              <w:rPr>
                <w:rFonts w:asciiTheme="minorHAnsi" w:hAnsiTheme="minorHAnsi"/>
                <w:sz w:val="22"/>
              </w:rPr>
              <w:t>Jobs-to-residents ratio.</w:t>
            </w:r>
          </w:p>
        </w:tc>
        <w:tc>
          <w:tcPr>
            <w:tcW w:w="1210" w:type="dxa"/>
          </w:tcPr>
          <w:p w14:paraId="7BC3B6E2" w14:textId="491A3C92" w:rsidR="00335ECC" w:rsidRPr="0078241D" w:rsidRDefault="00E47F92"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hyperlink r:id="rId31" w:tgtFrame="_blank" w:tooltip="National Institute of Economic and Industry Research (NIEIR)" w:history="1">
              <w:r w:rsidR="00C84F33" w:rsidRPr="00C84F33">
                <w:rPr>
                  <w:rFonts w:asciiTheme="minorHAnsi" w:eastAsiaTheme="majorEastAsia" w:hAnsiTheme="minorHAnsi"/>
                  <w:sz w:val="22"/>
                  <w:lang w:eastAsia="en-US"/>
                </w:rPr>
                <w:t>National Institute of Economic and Industry Research (NIEIR)</w:t>
              </w:r>
            </w:hyperlink>
          </w:p>
        </w:tc>
        <w:tc>
          <w:tcPr>
            <w:tcW w:w="1175" w:type="dxa"/>
          </w:tcPr>
          <w:p w14:paraId="1E4BF3B1" w14:textId="3C224463" w:rsidR="00335ECC" w:rsidRPr="0078241D" w:rsidRDefault="00335ECC"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0.52</w:t>
            </w:r>
          </w:p>
        </w:tc>
        <w:tc>
          <w:tcPr>
            <w:tcW w:w="733" w:type="dxa"/>
          </w:tcPr>
          <w:p w14:paraId="62D07CE1" w14:textId="38263CAB" w:rsidR="00335ECC" w:rsidRPr="0078241D" w:rsidRDefault="00C84F33"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2020</w:t>
            </w:r>
          </w:p>
        </w:tc>
      </w:tr>
      <w:tr w:rsidR="00376A42" w14:paraId="2C24CB9E" w14:textId="77777777" w:rsidTr="00376A42">
        <w:trPr>
          <w:cnfStyle w:val="000000010000" w:firstRow="0" w:lastRow="0" w:firstColumn="0" w:lastColumn="0" w:oddVBand="0" w:evenVBand="0" w:oddHBand="0" w:evenHBand="1"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905" w:type="dxa"/>
            <w:vMerge/>
          </w:tcPr>
          <w:p w14:paraId="484F7810" w14:textId="77777777" w:rsidR="00376A42" w:rsidRPr="0078241D" w:rsidRDefault="00376A42" w:rsidP="006871A7">
            <w:pPr>
              <w:rPr>
                <w:rFonts w:asciiTheme="minorHAnsi" w:eastAsiaTheme="majorEastAsia" w:hAnsiTheme="minorHAnsi"/>
                <w:sz w:val="22"/>
                <w:lang w:eastAsia="en-US"/>
              </w:rPr>
            </w:pPr>
          </w:p>
        </w:tc>
        <w:tc>
          <w:tcPr>
            <w:tcW w:w="4327" w:type="dxa"/>
          </w:tcPr>
          <w:p w14:paraId="2BBDD076" w14:textId="21923308" w:rsidR="00376A42" w:rsidRPr="0078241D" w:rsidRDefault="00376A42" w:rsidP="00335ECC">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sz w:val="22"/>
              </w:rPr>
            </w:pPr>
            <w:r w:rsidRPr="0078241D">
              <w:rPr>
                <w:rFonts w:asciiTheme="minorHAnsi" w:hAnsiTheme="minorHAnsi"/>
                <w:sz w:val="22"/>
              </w:rPr>
              <w:t>% of people aged 15–64 years accessing JobSeeker payments per quarter.</w:t>
            </w:r>
          </w:p>
        </w:tc>
        <w:tc>
          <w:tcPr>
            <w:tcW w:w="1210" w:type="dxa"/>
          </w:tcPr>
          <w:p w14:paraId="2BF2FFC2" w14:textId="795BD421" w:rsidR="00376A42" w:rsidRPr="0078241D" w:rsidRDefault="00376A42"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 xml:space="preserve">Dept. of Social Services </w:t>
            </w:r>
          </w:p>
        </w:tc>
        <w:tc>
          <w:tcPr>
            <w:tcW w:w="1175" w:type="dxa"/>
          </w:tcPr>
          <w:p w14:paraId="244A747E" w14:textId="72B1028D" w:rsidR="00376A42" w:rsidRPr="0078241D" w:rsidRDefault="00376A42"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5.</w:t>
            </w:r>
            <w:r>
              <w:rPr>
                <w:rFonts w:asciiTheme="minorHAnsi" w:eastAsiaTheme="majorEastAsia" w:hAnsiTheme="minorHAnsi"/>
                <w:sz w:val="22"/>
                <w:lang w:eastAsia="en-US"/>
              </w:rPr>
              <w:t>7</w:t>
            </w:r>
            <w:r w:rsidRPr="0078241D">
              <w:rPr>
                <w:rFonts w:asciiTheme="minorHAnsi" w:eastAsiaTheme="majorEastAsia" w:hAnsiTheme="minorHAnsi"/>
                <w:sz w:val="22"/>
                <w:lang w:eastAsia="en-US"/>
              </w:rPr>
              <w:t xml:space="preserve">% </w:t>
            </w:r>
          </w:p>
        </w:tc>
        <w:tc>
          <w:tcPr>
            <w:tcW w:w="733" w:type="dxa"/>
          </w:tcPr>
          <w:p w14:paraId="5763D665" w14:textId="6C834CBE" w:rsidR="00376A42" w:rsidRPr="0078241D" w:rsidRDefault="00376A42"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July 2020</w:t>
            </w:r>
          </w:p>
        </w:tc>
      </w:tr>
      <w:tr w:rsidR="00FD415F" w14:paraId="61A5483D"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78330BE0" w14:textId="77777777" w:rsidR="00FD415F" w:rsidRPr="0078241D" w:rsidRDefault="00FD415F"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Food</w:t>
            </w:r>
          </w:p>
        </w:tc>
        <w:tc>
          <w:tcPr>
            <w:tcW w:w="4327" w:type="dxa"/>
          </w:tcPr>
          <w:p w14:paraId="595B7FDE" w14:textId="39CD0DE9" w:rsidR="00FD415F" w:rsidRPr="0078241D" w:rsidRDefault="00FD415F" w:rsidP="005F669F">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of dwellings without any food outlet within 3.2km.</w:t>
            </w:r>
          </w:p>
        </w:tc>
        <w:tc>
          <w:tcPr>
            <w:tcW w:w="1210" w:type="dxa"/>
          </w:tcPr>
          <w:p w14:paraId="26454C47" w14:textId="4CB3157D" w:rsidR="00FD415F" w:rsidRPr="0078241D" w:rsidRDefault="00FD415F"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4B8C1775" w14:textId="7A82678A" w:rsidR="00FD415F" w:rsidRPr="0078241D" w:rsidRDefault="00F8490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0.9%</w:t>
            </w:r>
          </w:p>
        </w:tc>
        <w:tc>
          <w:tcPr>
            <w:tcW w:w="733" w:type="dxa"/>
          </w:tcPr>
          <w:p w14:paraId="586CD146" w14:textId="3A5FECBE" w:rsidR="00FD415F" w:rsidRPr="0078241D" w:rsidRDefault="00F84900"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FD415F" w14:paraId="35BFA81E"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670A07B6" w14:textId="77777777" w:rsidR="00FD415F" w:rsidRPr="0078241D" w:rsidRDefault="00FD415F" w:rsidP="00EB355C">
            <w:pPr>
              <w:rPr>
                <w:rFonts w:asciiTheme="minorHAnsi" w:eastAsiaTheme="majorEastAsia" w:hAnsiTheme="minorHAnsi"/>
                <w:sz w:val="22"/>
                <w:lang w:eastAsia="en-US"/>
              </w:rPr>
            </w:pPr>
          </w:p>
        </w:tc>
        <w:tc>
          <w:tcPr>
            <w:tcW w:w="4327" w:type="dxa"/>
          </w:tcPr>
          <w:p w14:paraId="06D6B82F" w14:textId="21EA6FBB" w:rsidR="00FD415F" w:rsidRPr="0078241D" w:rsidRDefault="00FD415F" w:rsidP="00EB355C">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of dwellings within 1km of a supermarket.</w:t>
            </w:r>
          </w:p>
        </w:tc>
        <w:tc>
          <w:tcPr>
            <w:tcW w:w="1210" w:type="dxa"/>
          </w:tcPr>
          <w:p w14:paraId="7664A3CF" w14:textId="131C6343" w:rsidR="00FD415F" w:rsidRPr="0078241D" w:rsidRDefault="00FD415F"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0DED3A02" w14:textId="5D7809EE" w:rsidR="00FD415F" w:rsidRPr="0078241D" w:rsidRDefault="00163840"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37.7%</w:t>
            </w:r>
          </w:p>
        </w:tc>
        <w:tc>
          <w:tcPr>
            <w:tcW w:w="733" w:type="dxa"/>
          </w:tcPr>
          <w:p w14:paraId="60D7114D" w14:textId="2F6A6254" w:rsidR="00FD415F" w:rsidRPr="0078241D" w:rsidRDefault="00163840"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FD415F" w14:paraId="64AB9AF4"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3769C99" w14:textId="77777777" w:rsidR="00FD415F" w:rsidRPr="0078241D" w:rsidRDefault="00FD415F" w:rsidP="00EB355C">
            <w:pPr>
              <w:rPr>
                <w:rFonts w:asciiTheme="minorHAnsi" w:eastAsiaTheme="majorEastAsia" w:hAnsiTheme="minorHAnsi"/>
                <w:sz w:val="22"/>
                <w:lang w:eastAsia="en-US"/>
              </w:rPr>
            </w:pPr>
          </w:p>
        </w:tc>
        <w:tc>
          <w:tcPr>
            <w:tcW w:w="4327" w:type="dxa"/>
          </w:tcPr>
          <w:p w14:paraId="4862518E" w14:textId="6EEA82CC" w:rsidR="00FD415F" w:rsidRPr="0078241D" w:rsidRDefault="00FD415F" w:rsidP="00EB355C">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Average distance to closest healthy food outlet (supermarket or greengrocer).</w:t>
            </w:r>
          </w:p>
        </w:tc>
        <w:tc>
          <w:tcPr>
            <w:tcW w:w="1210" w:type="dxa"/>
          </w:tcPr>
          <w:p w14:paraId="7EDF825C" w14:textId="4318C6E0" w:rsidR="00FD415F" w:rsidRPr="0078241D" w:rsidRDefault="00FD415F"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5F98F217" w14:textId="17D0DB67" w:rsidR="00FD415F" w:rsidRPr="0078241D" w:rsidRDefault="00065435"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1384.1m</w:t>
            </w:r>
          </w:p>
        </w:tc>
        <w:tc>
          <w:tcPr>
            <w:tcW w:w="733" w:type="dxa"/>
          </w:tcPr>
          <w:p w14:paraId="098C4123" w14:textId="787ED920" w:rsidR="00FD415F" w:rsidRPr="0078241D" w:rsidRDefault="00065435"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FD415F" w14:paraId="63F7E43D"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3F61162C" w14:textId="77777777" w:rsidR="00FD415F" w:rsidRPr="0078241D" w:rsidRDefault="00FD415F" w:rsidP="00EB355C">
            <w:pPr>
              <w:rPr>
                <w:rFonts w:asciiTheme="minorHAnsi" w:eastAsiaTheme="majorEastAsia" w:hAnsiTheme="minorHAnsi"/>
                <w:sz w:val="22"/>
                <w:lang w:eastAsia="en-US"/>
              </w:rPr>
            </w:pPr>
          </w:p>
        </w:tc>
        <w:tc>
          <w:tcPr>
            <w:tcW w:w="4327" w:type="dxa"/>
          </w:tcPr>
          <w:p w14:paraId="0A9C688F" w14:textId="15C7F233" w:rsidR="00FD415F" w:rsidRPr="0078241D" w:rsidRDefault="00FD415F" w:rsidP="00EB355C">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Average distance to closest fast food outlet.</w:t>
            </w:r>
          </w:p>
        </w:tc>
        <w:tc>
          <w:tcPr>
            <w:tcW w:w="1210" w:type="dxa"/>
          </w:tcPr>
          <w:p w14:paraId="2D63EFDF" w14:textId="2892486F" w:rsidR="00FD415F" w:rsidRPr="0078241D" w:rsidRDefault="00FD415F"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6DF60125" w14:textId="293BEFCE" w:rsidR="00FD415F" w:rsidRPr="0078241D" w:rsidRDefault="00A249AA"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2036m</w:t>
            </w:r>
          </w:p>
        </w:tc>
        <w:tc>
          <w:tcPr>
            <w:tcW w:w="733" w:type="dxa"/>
          </w:tcPr>
          <w:p w14:paraId="1196DF0E" w14:textId="65C5D505" w:rsidR="00FD415F" w:rsidRPr="0078241D" w:rsidRDefault="00A249AA"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FD415F" w14:paraId="2ABB2ECE"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FDA77F1" w14:textId="77777777" w:rsidR="00FD415F" w:rsidRPr="0078241D" w:rsidRDefault="00FD415F" w:rsidP="00EB355C">
            <w:pPr>
              <w:rPr>
                <w:rFonts w:asciiTheme="minorHAnsi" w:eastAsiaTheme="majorEastAsia" w:hAnsiTheme="minorHAnsi"/>
                <w:sz w:val="22"/>
                <w:lang w:eastAsia="en-US"/>
              </w:rPr>
            </w:pPr>
          </w:p>
        </w:tc>
        <w:tc>
          <w:tcPr>
            <w:tcW w:w="4327" w:type="dxa"/>
          </w:tcPr>
          <w:p w14:paraId="4B3812FF" w14:textId="330B138D" w:rsidR="00FD415F" w:rsidRPr="0078241D" w:rsidRDefault="00FD415F" w:rsidP="00EB355C">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xml:space="preserve">Average distance to closest cafe, </w:t>
            </w:r>
            <w:r w:rsidR="00624F75" w:rsidRPr="0078241D">
              <w:rPr>
                <w:rFonts w:asciiTheme="minorHAnsi" w:eastAsiaTheme="majorEastAsia" w:hAnsiTheme="minorHAnsi"/>
                <w:iCs/>
                <w:sz w:val="22"/>
                <w:lang w:eastAsia="en-US"/>
              </w:rPr>
              <w:t>restaurant,</w:t>
            </w:r>
            <w:r w:rsidRPr="0078241D">
              <w:rPr>
                <w:rFonts w:asciiTheme="minorHAnsi" w:eastAsiaTheme="majorEastAsia" w:hAnsiTheme="minorHAnsi"/>
                <w:iCs/>
                <w:sz w:val="22"/>
                <w:lang w:eastAsia="en-US"/>
              </w:rPr>
              <w:t xml:space="preserve"> or hotel.</w:t>
            </w:r>
          </w:p>
        </w:tc>
        <w:tc>
          <w:tcPr>
            <w:tcW w:w="1210" w:type="dxa"/>
          </w:tcPr>
          <w:p w14:paraId="413D8E30" w14:textId="0EF181A0" w:rsidR="00FD415F" w:rsidRPr="0078241D" w:rsidRDefault="00FD415F"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7184A133" w14:textId="27A7CA51" w:rsidR="00FD415F" w:rsidRPr="0078241D" w:rsidRDefault="00571CBF"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1800.1m</w:t>
            </w:r>
          </w:p>
        </w:tc>
        <w:tc>
          <w:tcPr>
            <w:tcW w:w="733" w:type="dxa"/>
          </w:tcPr>
          <w:p w14:paraId="08291299" w14:textId="5DED1F0B" w:rsidR="00FD415F" w:rsidRPr="0078241D" w:rsidRDefault="00571CBF"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9F750D" w14:paraId="6DAF62B0" w14:textId="77777777" w:rsidTr="006871A7">
        <w:trPr>
          <w:cnfStyle w:val="000000010000" w:firstRow="0" w:lastRow="0" w:firstColumn="0" w:lastColumn="0" w:oddVBand="0" w:evenVBand="0" w:oddHBand="0" w:evenHBand="1"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1905" w:type="dxa"/>
            <w:vMerge/>
          </w:tcPr>
          <w:p w14:paraId="5BDFADC6" w14:textId="77777777" w:rsidR="009F750D" w:rsidRPr="0078241D" w:rsidRDefault="009F750D" w:rsidP="00EB355C">
            <w:pPr>
              <w:rPr>
                <w:rFonts w:asciiTheme="minorHAnsi" w:eastAsiaTheme="majorEastAsia" w:hAnsiTheme="minorHAnsi"/>
                <w:sz w:val="22"/>
                <w:lang w:eastAsia="en-US"/>
              </w:rPr>
            </w:pPr>
          </w:p>
        </w:tc>
        <w:tc>
          <w:tcPr>
            <w:tcW w:w="4327" w:type="dxa"/>
          </w:tcPr>
          <w:p w14:paraId="2F1A661D" w14:textId="29606E15" w:rsidR="009F750D" w:rsidRPr="0078241D" w:rsidRDefault="009F750D" w:rsidP="00EB355C">
            <w:pPr>
              <w:pStyle w:val="Bulletlistmultilevel"/>
              <w:ind w:left="0"/>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xml:space="preserve">Number of community gardens </w:t>
            </w:r>
          </w:p>
        </w:tc>
        <w:tc>
          <w:tcPr>
            <w:tcW w:w="1210" w:type="dxa"/>
          </w:tcPr>
          <w:p w14:paraId="22CC3091" w14:textId="5894FC98" w:rsidR="009F750D" w:rsidRPr="0078241D" w:rsidRDefault="009F750D"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 xml:space="preserve">CSC Social Research </w:t>
            </w:r>
          </w:p>
        </w:tc>
        <w:tc>
          <w:tcPr>
            <w:tcW w:w="1175" w:type="dxa"/>
          </w:tcPr>
          <w:p w14:paraId="0E6FEFD7" w14:textId="6CCCC1EF" w:rsidR="009F750D" w:rsidRPr="0078241D" w:rsidRDefault="00571CBF"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6</w:t>
            </w:r>
          </w:p>
        </w:tc>
        <w:tc>
          <w:tcPr>
            <w:tcW w:w="733" w:type="dxa"/>
          </w:tcPr>
          <w:p w14:paraId="7750B151" w14:textId="49F40EFB" w:rsidR="009F750D" w:rsidRPr="0078241D" w:rsidRDefault="009F750D" w:rsidP="00EB355C">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2020</w:t>
            </w:r>
          </w:p>
        </w:tc>
      </w:tr>
      <w:tr w:rsidR="00FD415F" w14:paraId="1D9017E6"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4667626F" w14:textId="77777777" w:rsidR="00FD415F" w:rsidRPr="0078241D" w:rsidRDefault="00FD415F" w:rsidP="00EB355C">
            <w:pPr>
              <w:rPr>
                <w:rFonts w:asciiTheme="minorHAnsi" w:eastAsiaTheme="majorEastAsia" w:hAnsiTheme="minorHAnsi"/>
                <w:sz w:val="22"/>
                <w:lang w:eastAsia="en-US"/>
              </w:rPr>
            </w:pPr>
          </w:p>
        </w:tc>
        <w:tc>
          <w:tcPr>
            <w:tcW w:w="4327" w:type="dxa"/>
          </w:tcPr>
          <w:p w14:paraId="07381112" w14:textId="44DBEA7D" w:rsidR="00FD415F" w:rsidRPr="0078241D" w:rsidRDefault="00FD415F" w:rsidP="00EB355C">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78241D">
              <w:rPr>
                <w:rFonts w:asciiTheme="minorHAnsi" w:hAnsiTheme="minorHAnsi"/>
                <w:sz w:val="22"/>
              </w:rPr>
              <w:t>% of household waste that is food waste.</w:t>
            </w:r>
          </w:p>
        </w:tc>
        <w:tc>
          <w:tcPr>
            <w:tcW w:w="1210" w:type="dxa"/>
          </w:tcPr>
          <w:p w14:paraId="0CF3A3BA" w14:textId="77777777" w:rsidR="00FD415F" w:rsidRPr="0078241D" w:rsidRDefault="00FD415F"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79DCD548" w14:textId="79DE7B81" w:rsidR="00FD415F" w:rsidRPr="0078241D" w:rsidRDefault="00FD415F"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733" w:type="dxa"/>
          </w:tcPr>
          <w:p w14:paraId="27EF2CA2" w14:textId="77777777" w:rsidR="00FD415F" w:rsidRPr="0078241D" w:rsidRDefault="00FD415F" w:rsidP="00EB355C">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571CBF" w14:paraId="6B938B2B"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1CD135E3" w14:textId="77777777" w:rsidR="00571CBF" w:rsidRPr="0078241D" w:rsidRDefault="00571CBF"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Social infrastructure and services </w:t>
            </w:r>
          </w:p>
        </w:tc>
        <w:tc>
          <w:tcPr>
            <w:tcW w:w="4327" w:type="dxa"/>
          </w:tcPr>
          <w:p w14:paraId="4C1854BF" w14:textId="2C1A68EA" w:rsidR="00571CBF" w:rsidRPr="0078241D" w:rsidRDefault="00571CBF" w:rsidP="005F669F">
            <w:pPr>
              <w:pStyle w:val="Bulletlistmultilevel"/>
              <w:numPr>
                <w:ilvl w:val="0"/>
                <w:numId w:val="0"/>
              </w:numPr>
              <w:ind w:left="357" w:hanging="357"/>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Social Infrastructure Index.</w:t>
            </w:r>
          </w:p>
          <w:p w14:paraId="210D0442" w14:textId="77777777" w:rsidR="00571CBF" w:rsidRPr="0078241D" w:rsidRDefault="00571CBF"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210" w:type="dxa"/>
          </w:tcPr>
          <w:p w14:paraId="0B6913B3" w14:textId="40CE81E2" w:rsidR="00571CBF" w:rsidRPr="0078241D" w:rsidRDefault="00571CBF"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59256496" w14:textId="64E04EB9" w:rsidR="00571CBF" w:rsidRPr="0078241D" w:rsidRDefault="00571CBF"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4.5/16</w:t>
            </w:r>
          </w:p>
        </w:tc>
        <w:tc>
          <w:tcPr>
            <w:tcW w:w="733" w:type="dxa"/>
          </w:tcPr>
          <w:p w14:paraId="0A90AEEE" w14:textId="38E62C5D" w:rsidR="00571CBF" w:rsidRPr="0078241D" w:rsidRDefault="00571CBF"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571CBF" w14:paraId="7390F93E"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7F588FC" w14:textId="77777777" w:rsidR="00571CBF" w:rsidRPr="0078241D" w:rsidRDefault="00571CBF" w:rsidP="006871A7">
            <w:pPr>
              <w:rPr>
                <w:rFonts w:asciiTheme="minorHAnsi" w:eastAsiaTheme="majorEastAsia" w:hAnsiTheme="minorHAnsi"/>
                <w:sz w:val="22"/>
                <w:lang w:eastAsia="en-US"/>
              </w:rPr>
            </w:pPr>
          </w:p>
        </w:tc>
        <w:tc>
          <w:tcPr>
            <w:tcW w:w="4327" w:type="dxa"/>
          </w:tcPr>
          <w:p w14:paraId="019517F9" w14:textId="55FE5BA0" w:rsidR="00571CBF" w:rsidRPr="0078241D" w:rsidRDefault="00571CBF" w:rsidP="00C469AE">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registered businesses that are healthcare and social services. </w:t>
            </w:r>
          </w:p>
        </w:tc>
        <w:tc>
          <w:tcPr>
            <w:tcW w:w="1210" w:type="dxa"/>
          </w:tcPr>
          <w:p w14:paraId="4FC55890" w14:textId="497C4780" w:rsidR="00571CBF" w:rsidRPr="0078241D" w:rsidRDefault="00571CBF"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ABS</w:t>
            </w:r>
          </w:p>
        </w:tc>
        <w:tc>
          <w:tcPr>
            <w:tcW w:w="1175" w:type="dxa"/>
          </w:tcPr>
          <w:p w14:paraId="60E3737D" w14:textId="0D8EDC39" w:rsidR="00571CBF" w:rsidRPr="0078241D" w:rsidRDefault="00571CBF"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3.3% </w:t>
            </w:r>
          </w:p>
        </w:tc>
        <w:tc>
          <w:tcPr>
            <w:tcW w:w="733" w:type="dxa"/>
          </w:tcPr>
          <w:p w14:paraId="10D26C49" w14:textId="4232DE0C" w:rsidR="00571CBF" w:rsidRPr="0078241D" w:rsidRDefault="00571CBF"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2020</w:t>
            </w:r>
          </w:p>
        </w:tc>
      </w:tr>
      <w:tr w:rsidR="00166451" w14:paraId="77447FFA"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164EDEFE" w14:textId="77777777" w:rsidR="00166451" w:rsidRPr="0078241D" w:rsidRDefault="00166451" w:rsidP="006871A7">
            <w:pPr>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Housing </w:t>
            </w:r>
          </w:p>
        </w:tc>
        <w:tc>
          <w:tcPr>
            <w:tcW w:w="4327" w:type="dxa"/>
          </w:tcPr>
          <w:p w14:paraId="6ACD7F2D" w14:textId="1C39053E" w:rsidR="00166451" w:rsidRPr="0078241D" w:rsidRDefault="00166451" w:rsidP="005F669F">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of dwellings that are government owned or community housing</w:t>
            </w:r>
          </w:p>
        </w:tc>
        <w:tc>
          <w:tcPr>
            <w:tcW w:w="1210" w:type="dxa"/>
          </w:tcPr>
          <w:p w14:paraId="6894D76F" w14:textId="2894CF30" w:rsidR="00166451" w:rsidRPr="0078241D" w:rsidRDefault="00166451"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ABS</w:t>
            </w:r>
          </w:p>
        </w:tc>
        <w:tc>
          <w:tcPr>
            <w:tcW w:w="1175" w:type="dxa"/>
          </w:tcPr>
          <w:p w14:paraId="3119A15B" w14:textId="511B117A" w:rsidR="00166451" w:rsidRPr="0078241D" w:rsidRDefault="00166451"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 </w:t>
            </w:r>
          </w:p>
        </w:tc>
        <w:tc>
          <w:tcPr>
            <w:tcW w:w="733" w:type="dxa"/>
          </w:tcPr>
          <w:p w14:paraId="3F4FE657" w14:textId="657D3CC8" w:rsidR="00166451" w:rsidRPr="0078241D" w:rsidRDefault="00690A2E"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2016</w:t>
            </w:r>
          </w:p>
        </w:tc>
      </w:tr>
      <w:tr w:rsidR="00166451" w14:paraId="54621796"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4965381D" w14:textId="77777777" w:rsidR="00166451" w:rsidRPr="0078241D" w:rsidRDefault="00166451" w:rsidP="006871A7">
            <w:pPr>
              <w:rPr>
                <w:rFonts w:asciiTheme="minorHAnsi" w:eastAsiaTheme="majorEastAsia" w:hAnsiTheme="minorHAnsi"/>
                <w:sz w:val="22"/>
                <w:lang w:eastAsia="en-US"/>
              </w:rPr>
            </w:pPr>
          </w:p>
        </w:tc>
        <w:tc>
          <w:tcPr>
            <w:tcW w:w="4327" w:type="dxa"/>
          </w:tcPr>
          <w:p w14:paraId="4B2682BB" w14:textId="363F75FF" w:rsidR="00166451" w:rsidRPr="0078241D" w:rsidRDefault="00166451" w:rsidP="00F82AC7">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hAnsiTheme="minorHAnsi"/>
                <w:sz w:val="22"/>
                <w:lang w:eastAsia="en-US"/>
              </w:rPr>
              <w:t>Median house price ($).</w:t>
            </w:r>
          </w:p>
        </w:tc>
        <w:tc>
          <w:tcPr>
            <w:tcW w:w="1210" w:type="dxa"/>
          </w:tcPr>
          <w:p w14:paraId="1F7223BE" w14:textId="5EF006DB" w:rsidR="00166451" w:rsidRPr="0078241D" w:rsidRDefault="00690A2E"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F30FF9">
              <w:rPr>
                <w:rFonts w:asciiTheme="minorHAnsi" w:eastAsiaTheme="majorEastAsia" w:hAnsiTheme="minorHAnsi"/>
                <w:sz w:val="22"/>
                <w:lang w:eastAsia="en-US"/>
              </w:rPr>
              <w:t>PropTrack</w:t>
            </w:r>
          </w:p>
        </w:tc>
        <w:tc>
          <w:tcPr>
            <w:tcW w:w="1175" w:type="dxa"/>
          </w:tcPr>
          <w:p w14:paraId="78D1E166" w14:textId="110985A8" w:rsidR="00166451" w:rsidRPr="0078241D" w:rsidRDefault="00166451"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hAnsiTheme="minorHAnsi"/>
                <w:sz w:val="22"/>
                <w:lang w:eastAsia="en-US"/>
              </w:rPr>
              <w:t>$585,000</w:t>
            </w:r>
          </w:p>
        </w:tc>
        <w:tc>
          <w:tcPr>
            <w:tcW w:w="733" w:type="dxa"/>
          </w:tcPr>
          <w:p w14:paraId="26C0FACB" w14:textId="1BE54076" w:rsidR="00166451" w:rsidRPr="0078241D" w:rsidRDefault="00690A2E"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2020</w:t>
            </w:r>
          </w:p>
        </w:tc>
      </w:tr>
      <w:tr w:rsidR="00166451" w14:paraId="622441B8"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29E125DB" w14:textId="77777777" w:rsidR="00166451" w:rsidRPr="0078241D" w:rsidRDefault="00166451" w:rsidP="006871A7">
            <w:pPr>
              <w:rPr>
                <w:rFonts w:asciiTheme="minorHAnsi" w:eastAsiaTheme="majorEastAsia" w:hAnsiTheme="minorHAnsi"/>
                <w:sz w:val="22"/>
                <w:lang w:eastAsia="en-US"/>
              </w:rPr>
            </w:pPr>
          </w:p>
        </w:tc>
        <w:tc>
          <w:tcPr>
            <w:tcW w:w="4327" w:type="dxa"/>
          </w:tcPr>
          <w:p w14:paraId="3D75FEBA" w14:textId="1C52F9A2" w:rsidR="00166451" w:rsidRPr="0078241D" w:rsidRDefault="00166451" w:rsidP="00F82AC7">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Median house rental ($/week).</w:t>
            </w:r>
          </w:p>
        </w:tc>
        <w:tc>
          <w:tcPr>
            <w:tcW w:w="1210" w:type="dxa"/>
          </w:tcPr>
          <w:p w14:paraId="72B9F9F0" w14:textId="3DCBF62B" w:rsidR="00166451" w:rsidRPr="0078241D" w:rsidRDefault="00690A2E"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F30FF9">
              <w:rPr>
                <w:rFonts w:asciiTheme="minorHAnsi" w:eastAsiaTheme="majorEastAsia" w:hAnsiTheme="minorHAnsi"/>
                <w:sz w:val="22"/>
                <w:lang w:eastAsia="en-US"/>
              </w:rPr>
              <w:t>PropTrack</w:t>
            </w:r>
          </w:p>
        </w:tc>
        <w:tc>
          <w:tcPr>
            <w:tcW w:w="1175" w:type="dxa"/>
          </w:tcPr>
          <w:p w14:paraId="63B65A41" w14:textId="72106537" w:rsidR="00166451" w:rsidRPr="0078241D" w:rsidRDefault="00166451" w:rsidP="006871A7">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$380</w:t>
            </w:r>
          </w:p>
        </w:tc>
        <w:tc>
          <w:tcPr>
            <w:tcW w:w="733" w:type="dxa"/>
          </w:tcPr>
          <w:p w14:paraId="65B1695F" w14:textId="32E41755" w:rsidR="00166451" w:rsidRPr="0078241D" w:rsidRDefault="00690A2E"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2020</w:t>
            </w:r>
          </w:p>
        </w:tc>
      </w:tr>
      <w:tr w:rsidR="00166451" w14:paraId="3E636BBB"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353F533" w14:textId="77777777" w:rsidR="00166451" w:rsidRPr="0078241D" w:rsidRDefault="00166451" w:rsidP="006871A7">
            <w:pPr>
              <w:rPr>
                <w:rFonts w:asciiTheme="minorHAnsi" w:eastAsiaTheme="majorEastAsia" w:hAnsiTheme="minorHAnsi"/>
                <w:sz w:val="22"/>
                <w:lang w:eastAsia="en-US"/>
              </w:rPr>
            </w:pPr>
          </w:p>
        </w:tc>
        <w:tc>
          <w:tcPr>
            <w:tcW w:w="4327" w:type="dxa"/>
          </w:tcPr>
          <w:p w14:paraId="16F25975" w14:textId="0AE6CCFA" w:rsidR="00166451" w:rsidRPr="0078241D" w:rsidRDefault="00166451" w:rsidP="00F82AC7">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 households with a mortgage </w:t>
            </w:r>
          </w:p>
        </w:tc>
        <w:tc>
          <w:tcPr>
            <w:tcW w:w="1210" w:type="dxa"/>
          </w:tcPr>
          <w:p w14:paraId="6A5E8C42" w14:textId="4D91A329" w:rsidR="00166451" w:rsidRPr="0078241D" w:rsidRDefault="002E3841"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ABS</w:t>
            </w:r>
          </w:p>
        </w:tc>
        <w:tc>
          <w:tcPr>
            <w:tcW w:w="1175" w:type="dxa"/>
          </w:tcPr>
          <w:p w14:paraId="4837A701" w14:textId="6DC4CDBD" w:rsidR="00166451" w:rsidRPr="0078241D" w:rsidRDefault="00166451" w:rsidP="006871A7">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xml:space="preserve">47% </w:t>
            </w:r>
          </w:p>
        </w:tc>
        <w:tc>
          <w:tcPr>
            <w:tcW w:w="733" w:type="dxa"/>
          </w:tcPr>
          <w:p w14:paraId="1A0EA1D7" w14:textId="56F0B888" w:rsidR="00166451" w:rsidRPr="0078241D" w:rsidRDefault="002E3841" w:rsidP="006871A7">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2016</w:t>
            </w:r>
          </w:p>
        </w:tc>
      </w:tr>
      <w:tr w:rsidR="00166451" w14:paraId="569A3676"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0004E61" w14:textId="77777777" w:rsidR="00166451" w:rsidRPr="0078241D" w:rsidRDefault="00166451" w:rsidP="006871A7">
            <w:pPr>
              <w:rPr>
                <w:rFonts w:asciiTheme="minorHAnsi" w:eastAsiaTheme="majorEastAsia" w:hAnsiTheme="minorHAnsi"/>
                <w:sz w:val="22"/>
                <w:lang w:eastAsia="en-US"/>
              </w:rPr>
            </w:pPr>
          </w:p>
        </w:tc>
        <w:tc>
          <w:tcPr>
            <w:tcW w:w="4327" w:type="dxa"/>
          </w:tcPr>
          <w:p w14:paraId="36CBAD64" w14:textId="659E47AC" w:rsidR="00166451" w:rsidRPr="0078241D" w:rsidRDefault="00166451" w:rsidP="00F82AC7">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all housing sales affordable to people on low incomes.</w:t>
            </w:r>
          </w:p>
        </w:tc>
        <w:tc>
          <w:tcPr>
            <w:tcW w:w="1210" w:type="dxa"/>
          </w:tcPr>
          <w:p w14:paraId="3EC79A1D" w14:textId="6FA2EAEA" w:rsidR="00166451" w:rsidRPr="0078241D" w:rsidRDefault="00936005"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F30FF9">
              <w:rPr>
                <w:rFonts w:asciiTheme="minorHAnsi" w:eastAsiaTheme="majorEastAsia" w:hAnsiTheme="minorHAnsi"/>
                <w:sz w:val="22"/>
                <w:lang w:eastAsia="en-US"/>
              </w:rPr>
              <w:t>PropTrack</w:t>
            </w:r>
          </w:p>
        </w:tc>
        <w:tc>
          <w:tcPr>
            <w:tcW w:w="1175" w:type="dxa"/>
          </w:tcPr>
          <w:p w14:paraId="0A701AA3" w14:textId="77E70EE4" w:rsidR="00166451" w:rsidRPr="00F30FF9" w:rsidRDefault="00166451"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F30FF9">
              <w:rPr>
                <w:rFonts w:asciiTheme="minorHAnsi" w:eastAsiaTheme="majorEastAsia" w:hAnsiTheme="minorHAnsi"/>
                <w:sz w:val="22"/>
                <w:lang w:eastAsia="en-US"/>
              </w:rPr>
              <w:t xml:space="preserve">12% </w:t>
            </w:r>
          </w:p>
        </w:tc>
        <w:tc>
          <w:tcPr>
            <w:tcW w:w="733" w:type="dxa"/>
          </w:tcPr>
          <w:p w14:paraId="09BA995D" w14:textId="59D7B94B" w:rsidR="00166451" w:rsidRPr="0078241D" w:rsidRDefault="00166451" w:rsidP="006871A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2020</w:t>
            </w:r>
          </w:p>
        </w:tc>
      </w:tr>
      <w:tr w:rsidR="00166451" w14:paraId="1515CFA3"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355A107D" w14:textId="77777777" w:rsidR="00166451" w:rsidRPr="0078241D" w:rsidRDefault="00166451" w:rsidP="00166451">
            <w:pPr>
              <w:rPr>
                <w:rFonts w:asciiTheme="minorHAnsi" w:eastAsiaTheme="majorEastAsia" w:hAnsiTheme="minorHAnsi"/>
                <w:sz w:val="22"/>
                <w:lang w:eastAsia="en-US"/>
              </w:rPr>
            </w:pPr>
          </w:p>
        </w:tc>
        <w:tc>
          <w:tcPr>
            <w:tcW w:w="4327" w:type="dxa"/>
          </w:tcPr>
          <w:p w14:paraId="5B3757FC" w14:textId="07D2B307" w:rsidR="00166451" w:rsidRPr="0078241D" w:rsidRDefault="00166451" w:rsidP="00166451">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highlight w:val="yellow"/>
                <w:lang w:eastAsia="en-US"/>
              </w:rPr>
            </w:pPr>
            <w:r w:rsidRPr="0078241D">
              <w:rPr>
                <w:rFonts w:asciiTheme="minorHAnsi" w:eastAsiaTheme="majorEastAsia" w:hAnsiTheme="minorHAnsi"/>
                <w:iCs/>
                <w:sz w:val="22"/>
                <w:lang w:eastAsia="en-US"/>
              </w:rPr>
              <w:t>% of households spending more than 30% of household income on housing costs.</w:t>
            </w:r>
          </w:p>
        </w:tc>
        <w:tc>
          <w:tcPr>
            <w:tcW w:w="1210" w:type="dxa"/>
          </w:tcPr>
          <w:p w14:paraId="753750CF" w14:textId="13E351D7" w:rsidR="00166451" w:rsidRPr="0078241D" w:rsidRDefault="00166451"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ABS</w:t>
            </w:r>
          </w:p>
        </w:tc>
        <w:tc>
          <w:tcPr>
            <w:tcW w:w="1175" w:type="dxa"/>
          </w:tcPr>
          <w:p w14:paraId="66241579" w14:textId="12C758A9" w:rsidR="00166451" w:rsidRPr="0078241D" w:rsidRDefault="00166451"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14% </w:t>
            </w:r>
          </w:p>
        </w:tc>
        <w:tc>
          <w:tcPr>
            <w:tcW w:w="733" w:type="dxa"/>
          </w:tcPr>
          <w:p w14:paraId="1158C1F7" w14:textId="05ADD040" w:rsidR="00166451" w:rsidRPr="0078241D" w:rsidRDefault="00652AC1"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2016</w:t>
            </w:r>
          </w:p>
        </w:tc>
      </w:tr>
      <w:tr w:rsidR="002D7D6F" w14:paraId="58320DFE"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val="restart"/>
          </w:tcPr>
          <w:p w14:paraId="19EE9B00" w14:textId="77777777" w:rsidR="002D7D6F" w:rsidRPr="0078241D" w:rsidRDefault="002D7D6F" w:rsidP="00166451">
            <w:pPr>
              <w:rPr>
                <w:rFonts w:asciiTheme="minorHAnsi" w:eastAsiaTheme="majorEastAsia" w:hAnsiTheme="minorHAnsi"/>
                <w:sz w:val="22"/>
                <w:lang w:eastAsia="en-US"/>
              </w:rPr>
            </w:pPr>
            <w:r w:rsidRPr="0078241D">
              <w:rPr>
                <w:rFonts w:asciiTheme="minorHAnsi" w:eastAsiaTheme="majorEastAsia" w:hAnsiTheme="minorHAnsi"/>
                <w:sz w:val="22"/>
                <w:lang w:eastAsia="en-US"/>
              </w:rPr>
              <w:t xml:space="preserve">Environment and open space </w:t>
            </w:r>
          </w:p>
        </w:tc>
        <w:tc>
          <w:tcPr>
            <w:tcW w:w="4327" w:type="dxa"/>
          </w:tcPr>
          <w:p w14:paraId="71BD082B" w14:textId="66AEF27B" w:rsidR="002D7D6F" w:rsidRPr="0078241D" w:rsidRDefault="002D7D6F" w:rsidP="00166451">
            <w:pPr>
              <w:pStyle w:val="Bulletlistmultilevel"/>
              <w:numPr>
                <w:ilvl w:val="0"/>
                <w:numId w:val="0"/>
              </w:numPr>
              <w:ind w:left="357" w:hanging="357"/>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Number of key threatened species</w:t>
            </w:r>
          </w:p>
        </w:tc>
        <w:tc>
          <w:tcPr>
            <w:tcW w:w="1210" w:type="dxa"/>
          </w:tcPr>
          <w:p w14:paraId="7BEF4A29"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175" w:type="dxa"/>
          </w:tcPr>
          <w:p w14:paraId="25FD0081"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733" w:type="dxa"/>
          </w:tcPr>
          <w:p w14:paraId="76092735"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2D7D6F" w14:paraId="2F84CA5F"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619ED634" w14:textId="77777777" w:rsidR="002D7D6F" w:rsidRPr="0078241D" w:rsidRDefault="002D7D6F" w:rsidP="00166451">
            <w:pPr>
              <w:rPr>
                <w:rFonts w:asciiTheme="minorHAnsi" w:eastAsiaTheme="majorEastAsia" w:hAnsiTheme="minorHAnsi"/>
                <w:sz w:val="22"/>
                <w:lang w:eastAsia="en-US"/>
              </w:rPr>
            </w:pPr>
          </w:p>
        </w:tc>
        <w:tc>
          <w:tcPr>
            <w:tcW w:w="4327" w:type="dxa"/>
          </w:tcPr>
          <w:p w14:paraId="258C7EC1" w14:textId="6D46145F" w:rsidR="002D7D6F" w:rsidRPr="0078241D" w:rsidRDefault="002D7D6F" w:rsidP="00166451">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3669E5">
              <w:rPr>
                <w:rFonts w:asciiTheme="minorHAnsi" w:eastAsiaTheme="majorEastAsia" w:hAnsiTheme="minorHAnsi"/>
                <w:iCs/>
                <w:sz w:val="22"/>
                <w:lang w:eastAsia="en-US"/>
              </w:rPr>
              <w:t>Quantity and quality of natural resources</w:t>
            </w:r>
          </w:p>
        </w:tc>
        <w:tc>
          <w:tcPr>
            <w:tcW w:w="1210" w:type="dxa"/>
          </w:tcPr>
          <w:p w14:paraId="19E7813D"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6155D3CE"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733" w:type="dxa"/>
          </w:tcPr>
          <w:p w14:paraId="34AB6D17"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2D7D6F" w14:paraId="574A51FE"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5FB52D6" w14:textId="77777777" w:rsidR="002D7D6F" w:rsidRPr="0078241D" w:rsidRDefault="002D7D6F" w:rsidP="00166451">
            <w:pPr>
              <w:rPr>
                <w:rFonts w:asciiTheme="minorHAnsi" w:eastAsiaTheme="majorEastAsia" w:hAnsiTheme="minorHAnsi"/>
                <w:sz w:val="22"/>
                <w:lang w:eastAsia="en-US"/>
              </w:rPr>
            </w:pPr>
          </w:p>
        </w:tc>
        <w:tc>
          <w:tcPr>
            <w:tcW w:w="4327" w:type="dxa"/>
          </w:tcPr>
          <w:p w14:paraId="65A59609" w14:textId="2FC623F0" w:rsidR="002D7D6F" w:rsidRPr="0078241D" w:rsidRDefault="002D7D6F" w:rsidP="00166451">
            <w:pPr>
              <w:pStyle w:val="Bulletlistmultilevel"/>
              <w:numPr>
                <w:ilvl w:val="0"/>
                <w:numId w:val="0"/>
              </w:numPr>
              <w:ind w:left="357" w:hanging="357"/>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Number of indigenous plants revegetated</w:t>
            </w:r>
          </w:p>
        </w:tc>
        <w:tc>
          <w:tcPr>
            <w:tcW w:w="1210" w:type="dxa"/>
          </w:tcPr>
          <w:p w14:paraId="1C79BD40"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175" w:type="dxa"/>
          </w:tcPr>
          <w:p w14:paraId="055DFBE6"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733" w:type="dxa"/>
          </w:tcPr>
          <w:p w14:paraId="01954A26"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2D7D6F" w14:paraId="0A3E59DE"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2B1E8BD2" w14:textId="77777777" w:rsidR="002D7D6F" w:rsidRPr="0078241D" w:rsidRDefault="002D7D6F" w:rsidP="00166451">
            <w:pPr>
              <w:rPr>
                <w:rFonts w:asciiTheme="minorHAnsi" w:eastAsiaTheme="majorEastAsia" w:hAnsiTheme="minorHAnsi"/>
                <w:sz w:val="22"/>
                <w:lang w:eastAsia="en-US"/>
              </w:rPr>
            </w:pPr>
          </w:p>
        </w:tc>
        <w:tc>
          <w:tcPr>
            <w:tcW w:w="4327" w:type="dxa"/>
          </w:tcPr>
          <w:p w14:paraId="4DE6D300" w14:textId="5DDAC464" w:rsidR="002D7D6F" w:rsidRPr="0078241D" w:rsidRDefault="002D7D6F" w:rsidP="00166451">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xml:space="preserve">Percentage improvement in biodiversity indicators </w:t>
            </w:r>
          </w:p>
        </w:tc>
        <w:tc>
          <w:tcPr>
            <w:tcW w:w="1210" w:type="dxa"/>
          </w:tcPr>
          <w:p w14:paraId="2B398D6E"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59F3740D"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733" w:type="dxa"/>
          </w:tcPr>
          <w:p w14:paraId="6BB7EE50"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2D7D6F" w14:paraId="0A49D892"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7F6D1586" w14:textId="77777777" w:rsidR="002D7D6F" w:rsidRPr="0078241D" w:rsidRDefault="002D7D6F" w:rsidP="00166451">
            <w:pPr>
              <w:rPr>
                <w:rFonts w:asciiTheme="minorHAnsi" w:eastAsiaTheme="majorEastAsia" w:hAnsiTheme="minorHAnsi"/>
                <w:sz w:val="22"/>
                <w:lang w:eastAsia="en-US"/>
              </w:rPr>
            </w:pPr>
          </w:p>
        </w:tc>
        <w:tc>
          <w:tcPr>
            <w:tcW w:w="4327" w:type="dxa"/>
          </w:tcPr>
          <w:p w14:paraId="16DFA134" w14:textId="16509B15" w:rsidR="002D7D6F" w:rsidRPr="0078241D" w:rsidRDefault="002D7D6F" w:rsidP="00166451">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Number of weed and pest animal populations</w:t>
            </w:r>
          </w:p>
        </w:tc>
        <w:tc>
          <w:tcPr>
            <w:tcW w:w="1210" w:type="dxa"/>
          </w:tcPr>
          <w:p w14:paraId="1C38148B"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175" w:type="dxa"/>
          </w:tcPr>
          <w:p w14:paraId="2E78EB5E"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733" w:type="dxa"/>
          </w:tcPr>
          <w:p w14:paraId="6FEA4AF0"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2D7D6F" w14:paraId="5BB62C50"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4BA4151" w14:textId="77777777" w:rsidR="002D7D6F" w:rsidRPr="0078241D" w:rsidRDefault="002D7D6F" w:rsidP="00166451">
            <w:pPr>
              <w:rPr>
                <w:rFonts w:asciiTheme="minorHAnsi" w:eastAsiaTheme="majorEastAsia" w:hAnsiTheme="minorHAnsi"/>
                <w:sz w:val="22"/>
                <w:lang w:eastAsia="en-US"/>
              </w:rPr>
            </w:pPr>
          </w:p>
        </w:tc>
        <w:tc>
          <w:tcPr>
            <w:tcW w:w="4327" w:type="dxa"/>
          </w:tcPr>
          <w:p w14:paraId="78687074" w14:textId="276E6675" w:rsidR="002D7D6F" w:rsidRPr="0078241D" w:rsidRDefault="002D7D6F" w:rsidP="00166451">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 xml:space="preserve">Percentage of potable water consumption </w:t>
            </w:r>
          </w:p>
        </w:tc>
        <w:tc>
          <w:tcPr>
            <w:tcW w:w="1210" w:type="dxa"/>
          </w:tcPr>
          <w:p w14:paraId="59AEFC8A"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291B1147"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733" w:type="dxa"/>
          </w:tcPr>
          <w:p w14:paraId="0E728DCA"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2D7D6F" w14:paraId="3CD2ED8C"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3E02B544" w14:textId="77777777" w:rsidR="002D7D6F" w:rsidRPr="0078241D" w:rsidRDefault="002D7D6F" w:rsidP="00166451">
            <w:pPr>
              <w:rPr>
                <w:rFonts w:asciiTheme="minorHAnsi" w:eastAsiaTheme="majorEastAsia" w:hAnsiTheme="minorHAnsi"/>
                <w:sz w:val="22"/>
                <w:lang w:eastAsia="en-US"/>
              </w:rPr>
            </w:pPr>
          </w:p>
        </w:tc>
        <w:tc>
          <w:tcPr>
            <w:tcW w:w="4327" w:type="dxa"/>
          </w:tcPr>
          <w:p w14:paraId="08F0BD9C" w14:textId="0100C6A7" w:rsidR="002D7D6F" w:rsidRPr="0078241D" w:rsidRDefault="002D7D6F" w:rsidP="00166451">
            <w:pPr>
              <w:pStyle w:val="Bulletlistmultilevel"/>
              <w:numPr>
                <w:ilvl w:val="0"/>
                <w:numId w:val="0"/>
              </w:numPr>
              <w:ind w:left="357" w:hanging="357"/>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Number of lots with reticulated sewerage</w:t>
            </w:r>
          </w:p>
        </w:tc>
        <w:tc>
          <w:tcPr>
            <w:tcW w:w="1210" w:type="dxa"/>
          </w:tcPr>
          <w:p w14:paraId="16A6BD3A"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175" w:type="dxa"/>
          </w:tcPr>
          <w:p w14:paraId="15B60C5A"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733" w:type="dxa"/>
          </w:tcPr>
          <w:p w14:paraId="0404879B" w14:textId="77777777"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2D7D6F" w14:paraId="70579963"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13460924" w14:textId="77777777" w:rsidR="002D7D6F" w:rsidRPr="0078241D" w:rsidRDefault="002D7D6F" w:rsidP="00166451">
            <w:pPr>
              <w:rPr>
                <w:rFonts w:asciiTheme="minorHAnsi" w:eastAsiaTheme="majorEastAsia" w:hAnsiTheme="minorHAnsi"/>
                <w:sz w:val="22"/>
                <w:lang w:eastAsia="en-US"/>
              </w:rPr>
            </w:pPr>
          </w:p>
        </w:tc>
        <w:tc>
          <w:tcPr>
            <w:tcW w:w="4327" w:type="dxa"/>
          </w:tcPr>
          <w:p w14:paraId="00D978AF" w14:textId="6A0E9396" w:rsidR="002D7D6F" w:rsidRPr="0078241D" w:rsidRDefault="002D7D6F" w:rsidP="00166451">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iCs/>
                <w:sz w:val="22"/>
                <w:lang w:eastAsia="en-US"/>
              </w:rPr>
            </w:pPr>
            <w:r w:rsidRPr="0078241D">
              <w:rPr>
                <w:rFonts w:asciiTheme="minorHAnsi" w:eastAsiaTheme="majorEastAsia" w:hAnsiTheme="minorHAnsi"/>
                <w:iCs/>
                <w:sz w:val="22"/>
                <w:lang w:eastAsia="en-US"/>
              </w:rPr>
              <w:t>Percentage reduction of CO</w:t>
            </w:r>
            <w:r w:rsidRPr="0078241D">
              <w:rPr>
                <w:rFonts w:asciiTheme="minorHAnsi" w:eastAsiaTheme="majorEastAsia" w:hAnsiTheme="minorHAnsi"/>
                <w:iCs/>
                <w:sz w:val="22"/>
                <w:vertAlign w:val="subscript"/>
                <w:lang w:eastAsia="en-US"/>
              </w:rPr>
              <w:t>2</w:t>
            </w:r>
            <w:r w:rsidRPr="0078241D">
              <w:rPr>
                <w:rFonts w:asciiTheme="minorHAnsi" w:eastAsiaTheme="majorEastAsia" w:hAnsiTheme="minorHAnsi"/>
                <w:iCs/>
                <w:sz w:val="22"/>
                <w:lang w:eastAsia="en-US"/>
              </w:rPr>
              <w:t xml:space="preserve"> emissions  </w:t>
            </w:r>
          </w:p>
        </w:tc>
        <w:tc>
          <w:tcPr>
            <w:tcW w:w="1210" w:type="dxa"/>
          </w:tcPr>
          <w:p w14:paraId="31F77371"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1175" w:type="dxa"/>
          </w:tcPr>
          <w:p w14:paraId="7D1493C9"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c>
          <w:tcPr>
            <w:tcW w:w="733" w:type="dxa"/>
          </w:tcPr>
          <w:p w14:paraId="19767447" w14:textId="77777777"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p>
        </w:tc>
      </w:tr>
      <w:tr w:rsidR="002D7D6F" w14:paraId="6F1F67BF"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529C92F7" w14:textId="77777777" w:rsidR="002D7D6F" w:rsidRPr="0078241D" w:rsidRDefault="002D7D6F" w:rsidP="00166451">
            <w:pPr>
              <w:rPr>
                <w:rFonts w:asciiTheme="minorHAnsi" w:eastAsiaTheme="majorEastAsia" w:hAnsiTheme="minorHAnsi"/>
                <w:sz w:val="22"/>
                <w:lang w:eastAsia="en-US"/>
              </w:rPr>
            </w:pPr>
          </w:p>
        </w:tc>
        <w:tc>
          <w:tcPr>
            <w:tcW w:w="4327" w:type="dxa"/>
          </w:tcPr>
          <w:p w14:paraId="5BBEDF67" w14:textId="60435292" w:rsidR="002D7D6F" w:rsidRPr="0078241D" w:rsidRDefault="002D7D6F" w:rsidP="00001577">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 of adults visit green spaces at least once per week.</w:t>
            </w:r>
          </w:p>
        </w:tc>
        <w:tc>
          <w:tcPr>
            <w:tcW w:w="1210" w:type="dxa"/>
          </w:tcPr>
          <w:p w14:paraId="448D4BCF" w14:textId="00019AEE" w:rsidR="002D7D6F" w:rsidRPr="0078241D" w:rsidRDefault="00764869"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VPHS</w:t>
            </w:r>
          </w:p>
        </w:tc>
        <w:tc>
          <w:tcPr>
            <w:tcW w:w="1175" w:type="dxa"/>
          </w:tcPr>
          <w:p w14:paraId="7BA2126C" w14:textId="35FD528C" w:rsidR="002D7D6F" w:rsidRPr="0078241D" w:rsidRDefault="002D7D6F"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41%</w:t>
            </w:r>
          </w:p>
        </w:tc>
        <w:tc>
          <w:tcPr>
            <w:tcW w:w="733" w:type="dxa"/>
          </w:tcPr>
          <w:p w14:paraId="13A9AB5A" w14:textId="156533BC" w:rsidR="002D7D6F" w:rsidRPr="0078241D" w:rsidRDefault="00764869" w:rsidP="00166451">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2014</w:t>
            </w:r>
          </w:p>
        </w:tc>
      </w:tr>
      <w:tr w:rsidR="002D7D6F" w14:paraId="2B3CCD92"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0941305B" w14:textId="77777777" w:rsidR="002D7D6F" w:rsidRPr="0078241D" w:rsidRDefault="002D7D6F" w:rsidP="00166451">
            <w:pPr>
              <w:rPr>
                <w:rFonts w:asciiTheme="minorHAnsi" w:eastAsiaTheme="majorEastAsia" w:hAnsiTheme="minorHAnsi"/>
                <w:sz w:val="22"/>
                <w:lang w:eastAsia="en-US"/>
              </w:rPr>
            </w:pPr>
          </w:p>
        </w:tc>
        <w:tc>
          <w:tcPr>
            <w:tcW w:w="4327" w:type="dxa"/>
          </w:tcPr>
          <w:p w14:paraId="24E8D765" w14:textId="79AD9C7A" w:rsidR="002D7D6F" w:rsidRPr="0078241D" w:rsidRDefault="002D7D6F" w:rsidP="00780EF6">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Average distance to closest public open space.</w:t>
            </w:r>
          </w:p>
        </w:tc>
        <w:tc>
          <w:tcPr>
            <w:tcW w:w="1210" w:type="dxa"/>
          </w:tcPr>
          <w:p w14:paraId="139C0A59" w14:textId="50F5EC2A"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6445A4D6" w14:textId="4E780660"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303.4m</w:t>
            </w:r>
          </w:p>
        </w:tc>
        <w:tc>
          <w:tcPr>
            <w:tcW w:w="733" w:type="dxa"/>
          </w:tcPr>
          <w:p w14:paraId="5ED1A1E6" w14:textId="52E7574B" w:rsidR="002D7D6F" w:rsidRPr="0078241D" w:rsidRDefault="002D7D6F" w:rsidP="0016645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2D7D6F" w14:paraId="38649876"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3909FE69" w14:textId="77777777" w:rsidR="002D7D6F" w:rsidRPr="0078241D" w:rsidRDefault="002D7D6F" w:rsidP="00780EF6">
            <w:pPr>
              <w:rPr>
                <w:rFonts w:asciiTheme="minorHAnsi" w:eastAsiaTheme="majorEastAsia" w:hAnsiTheme="minorHAnsi"/>
                <w:sz w:val="22"/>
                <w:lang w:eastAsia="en-US"/>
              </w:rPr>
            </w:pPr>
          </w:p>
        </w:tc>
        <w:tc>
          <w:tcPr>
            <w:tcW w:w="4327" w:type="dxa"/>
          </w:tcPr>
          <w:p w14:paraId="4F71D889" w14:textId="1CE839D4" w:rsidR="002D7D6F" w:rsidRPr="0078241D" w:rsidRDefault="002D7D6F" w:rsidP="00780EF6">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Percentage</w:t>
            </w:r>
            <w:r w:rsidRPr="0078241D">
              <w:rPr>
                <w:rFonts w:ascii="Arial" w:hAnsi="Arial" w:cs="Arial"/>
                <w:sz w:val="22"/>
                <w:lang w:eastAsia="en-US"/>
              </w:rPr>
              <w:t> </w:t>
            </w:r>
            <w:r w:rsidRPr="0078241D">
              <w:rPr>
                <w:rFonts w:asciiTheme="minorHAnsi" w:hAnsiTheme="minorHAnsi"/>
                <w:sz w:val="22"/>
                <w:lang w:eastAsia="en-US"/>
              </w:rPr>
              <w:t xml:space="preserve">of dwellings within </w:t>
            </w:r>
            <w:r w:rsidR="00114E35">
              <w:rPr>
                <w:rFonts w:asciiTheme="minorHAnsi" w:hAnsiTheme="minorHAnsi"/>
                <w:sz w:val="22"/>
                <w:lang w:eastAsia="en-US"/>
              </w:rPr>
              <w:t>5</w:t>
            </w:r>
            <w:r w:rsidRPr="0078241D">
              <w:rPr>
                <w:rFonts w:asciiTheme="minorHAnsi" w:hAnsiTheme="minorHAnsi"/>
                <w:sz w:val="22"/>
                <w:lang w:eastAsia="en-US"/>
              </w:rPr>
              <w:t>00m or less distance of public open space.</w:t>
            </w:r>
          </w:p>
        </w:tc>
        <w:tc>
          <w:tcPr>
            <w:tcW w:w="1210" w:type="dxa"/>
          </w:tcPr>
          <w:p w14:paraId="5D8CEA2B" w14:textId="4B2E631C" w:rsidR="002D7D6F" w:rsidRPr="0078241D" w:rsidRDefault="002D7D6F" w:rsidP="00780EF6">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1175" w:type="dxa"/>
          </w:tcPr>
          <w:p w14:paraId="02004AC4" w14:textId="65C06AC5" w:rsidR="002D7D6F" w:rsidRPr="0078241D" w:rsidRDefault="002D7D6F" w:rsidP="00780EF6">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c>
          <w:tcPr>
            <w:tcW w:w="733" w:type="dxa"/>
          </w:tcPr>
          <w:p w14:paraId="6040FE31" w14:textId="0F9FAFA1" w:rsidR="002D7D6F" w:rsidRPr="0078241D" w:rsidRDefault="002D7D6F" w:rsidP="00780EF6">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p>
        </w:tc>
      </w:tr>
      <w:tr w:rsidR="002D7D6F" w14:paraId="12C1B53C" w14:textId="77777777" w:rsidTr="00855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7D756114" w14:textId="77777777" w:rsidR="002D7D6F" w:rsidRPr="0078241D" w:rsidRDefault="002D7D6F" w:rsidP="00780EF6">
            <w:pPr>
              <w:rPr>
                <w:rFonts w:asciiTheme="minorHAnsi" w:eastAsiaTheme="majorEastAsia" w:hAnsiTheme="minorHAnsi"/>
                <w:sz w:val="22"/>
                <w:lang w:eastAsia="en-US"/>
              </w:rPr>
            </w:pPr>
          </w:p>
        </w:tc>
        <w:tc>
          <w:tcPr>
            <w:tcW w:w="4327" w:type="dxa"/>
          </w:tcPr>
          <w:p w14:paraId="1B1A35CD" w14:textId="495405DF" w:rsidR="002D7D6F" w:rsidRPr="0078241D" w:rsidRDefault="002D7D6F" w:rsidP="00780EF6">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Average distance to closest public open space larger than 1.5 hectares.</w:t>
            </w:r>
          </w:p>
        </w:tc>
        <w:tc>
          <w:tcPr>
            <w:tcW w:w="1210" w:type="dxa"/>
          </w:tcPr>
          <w:p w14:paraId="578EC4ED" w14:textId="41C0F2C0" w:rsidR="002D7D6F" w:rsidRPr="0078241D" w:rsidRDefault="002D7D6F" w:rsidP="00780EF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1B258E91" w14:textId="0C400EB2" w:rsidR="002D7D6F" w:rsidRPr="0078241D" w:rsidRDefault="002D7D6F" w:rsidP="00780EF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462.2m</w:t>
            </w:r>
          </w:p>
        </w:tc>
        <w:tc>
          <w:tcPr>
            <w:tcW w:w="733" w:type="dxa"/>
          </w:tcPr>
          <w:p w14:paraId="0ADB1BAF" w14:textId="40E356FB" w:rsidR="002D7D6F" w:rsidRPr="0078241D" w:rsidRDefault="002D7D6F" w:rsidP="00780EF6">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215EFA" w14:paraId="2D1AED70" w14:textId="77777777" w:rsidTr="00855C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vMerge/>
          </w:tcPr>
          <w:p w14:paraId="2632F139" w14:textId="77777777" w:rsidR="00215EFA" w:rsidRPr="0078241D" w:rsidRDefault="00215EFA" w:rsidP="00215EFA">
            <w:pPr>
              <w:rPr>
                <w:rFonts w:asciiTheme="minorHAnsi" w:eastAsiaTheme="majorEastAsia" w:hAnsiTheme="minorHAnsi"/>
                <w:sz w:val="22"/>
                <w:lang w:eastAsia="en-US"/>
              </w:rPr>
            </w:pPr>
          </w:p>
        </w:tc>
        <w:tc>
          <w:tcPr>
            <w:tcW w:w="4327" w:type="dxa"/>
          </w:tcPr>
          <w:p w14:paraId="0B5CDF91" w14:textId="5C018165" w:rsidR="00215EFA" w:rsidRPr="0078241D" w:rsidRDefault="00215EFA" w:rsidP="00215EFA">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78241D">
              <w:rPr>
                <w:rFonts w:asciiTheme="minorHAnsi" w:hAnsiTheme="minorHAnsi"/>
                <w:sz w:val="22"/>
                <w:lang w:eastAsia="en-US"/>
              </w:rPr>
              <w:t>Average distance to closest public open space with a nearby public toilet (within 100m)</w:t>
            </w:r>
          </w:p>
        </w:tc>
        <w:tc>
          <w:tcPr>
            <w:tcW w:w="1210" w:type="dxa"/>
          </w:tcPr>
          <w:p w14:paraId="04F97893" w14:textId="40CDE6F1" w:rsidR="00215EFA" w:rsidRPr="0078241D" w:rsidRDefault="00215EFA" w:rsidP="00215EF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sidRPr="0078241D">
              <w:rPr>
                <w:rFonts w:asciiTheme="minorHAnsi" w:eastAsiaTheme="majorEastAsia" w:hAnsiTheme="minorHAnsi"/>
                <w:sz w:val="22"/>
                <w:lang w:eastAsia="en-US"/>
              </w:rPr>
              <w:t>AUO</w:t>
            </w:r>
          </w:p>
        </w:tc>
        <w:tc>
          <w:tcPr>
            <w:tcW w:w="1175" w:type="dxa"/>
          </w:tcPr>
          <w:p w14:paraId="71934A09" w14:textId="362190EE" w:rsidR="00215EFA" w:rsidRPr="0078241D" w:rsidRDefault="00215EFA" w:rsidP="00215EF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1399m</w:t>
            </w:r>
          </w:p>
        </w:tc>
        <w:tc>
          <w:tcPr>
            <w:tcW w:w="733" w:type="dxa"/>
          </w:tcPr>
          <w:p w14:paraId="3A8C22AC" w14:textId="40C1CB16" w:rsidR="00215EFA" w:rsidRPr="0078241D" w:rsidRDefault="00215EFA" w:rsidP="00215EFA">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sz w:val="22"/>
                <w:lang w:eastAsia="en-US"/>
              </w:rPr>
            </w:pPr>
            <w:r>
              <w:rPr>
                <w:rFonts w:asciiTheme="minorHAnsi" w:eastAsiaTheme="majorEastAsia" w:hAnsiTheme="minorHAnsi"/>
                <w:sz w:val="22"/>
                <w:lang w:eastAsia="en-US"/>
              </w:rPr>
              <w:t>2018</w:t>
            </w:r>
          </w:p>
        </w:tc>
      </w:tr>
      <w:tr w:rsidR="00215EFA" w14:paraId="6BC87BF5" w14:textId="77777777" w:rsidTr="00215EF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05" w:type="dxa"/>
            <w:vMerge/>
          </w:tcPr>
          <w:p w14:paraId="6F9989E0" w14:textId="77777777" w:rsidR="00215EFA" w:rsidRPr="0078241D" w:rsidRDefault="00215EFA" w:rsidP="00215EFA">
            <w:pPr>
              <w:rPr>
                <w:rFonts w:asciiTheme="minorHAnsi" w:eastAsiaTheme="majorEastAsia" w:hAnsiTheme="minorHAnsi"/>
                <w:sz w:val="22"/>
                <w:lang w:eastAsia="en-US"/>
              </w:rPr>
            </w:pPr>
          </w:p>
        </w:tc>
        <w:tc>
          <w:tcPr>
            <w:tcW w:w="4327" w:type="dxa"/>
          </w:tcPr>
          <w:p w14:paraId="704B4C16" w14:textId="6598CF8D" w:rsidR="00215EFA" w:rsidRPr="0078241D" w:rsidRDefault="00215EFA" w:rsidP="00215EFA">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07640D">
              <w:rPr>
                <w:rFonts w:asciiTheme="minorHAnsi" w:eastAsiaTheme="majorEastAsia" w:hAnsiTheme="minorHAnsi"/>
                <w:sz w:val="22"/>
                <w:lang w:eastAsia="en-US"/>
              </w:rPr>
              <w:t xml:space="preserve">Average distance to closest playground </w:t>
            </w:r>
          </w:p>
        </w:tc>
        <w:tc>
          <w:tcPr>
            <w:tcW w:w="1210" w:type="dxa"/>
          </w:tcPr>
          <w:p w14:paraId="13B2CF9F" w14:textId="325F35C8" w:rsidR="00215EFA" w:rsidRPr="0078241D" w:rsidRDefault="00215EFA" w:rsidP="00215EFA">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07640D">
              <w:rPr>
                <w:rFonts w:asciiTheme="minorHAnsi" w:eastAsiaTheme="majorEastAsia" w:hAnsiTheme="minorHAnsi"/>
                <w:sz w:val="22"/>
                <w:lang w:eastAsia="en-US"/>
              </w:rPr>
              <w:t>AUO</w:t>
            </w:r>
          </w:p>
        </w:tc>
        <w:tc>
          <w:tcPr>
            <w:tcW w:w="1175" w:type="dxa"/>
          </w:tcPr>
          <w:p w14:paraId="4DD3C254" w14:textId="099F002B" w:rsidR="00215EFA" w:rsidRPr="0078241D" w:rsidRDefault="00215EFA" w:rsidP="00215EFA">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07640D">
              <w:rPr>
                <w:rFonts w:asciiTheme="minorHAnsi" w:eastAsiaTheme="majorEastAsia" w:hAnsiTheme="minorHAnsi"/>
                <w:sz w:val="22"/>
                <w:lang w:eastAsia="en-US"/>
              </w:rPr>
              <w:t>1632.3m</w:t>
            </w:r>
          </w:p>
        </w:tc>
        <w:tc>
          <w:tcPr>
            <w:tcW w:w="733" w:type="dxa"/>
          </w:tcPr>
          <w:p w14:paraId="4FD2F9DD" w14:textId="33D6222D" w:rsidR="00215EFA" w:rsidRPr="0078241D" w:rsidRDefault="00215EFA" w:rsidP="00215EFA">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sz w:val="22"/>
                <w:lang w:eastAsia="en-US"/>
              </w:rPr>
            </w:pPr>
            <w:r w:rsidRPr="0007640D">
              <w:rPr>
                <w:rFonts w:asciiTheme="minorHAnsi" w:eastAsiaTheme="majorEastAsia" w:hAnsiTheme="minorHAnsi"/>
                <w:sz w:val="22"/>
                <w:lang w:eastAsia="en-US"/>
              </w:rPr>
              <w:t>2018</w:t>
            </w:r>
          </w:p>
        </w:tc>
      </w:tr>
    </w:tbl>
    <w:p w14:paraId="349BBB79" w14:textId="27821C75" w:rsidR="005512D5" w:rsidRPr="00FD216C" w:rsidRDefault="005512D5" w:rsidP="00ED32BB">
      <w:pPr>
        <w:rPr>
          <w:rFonts w:ascii="Franklin Gothic Demi" w:eastAsiaTheme="majorEastAsia" w:hAnsi="Franklin Gothic Demi" w:cstheme="majorBidi"/>
          <w:sz w:val="36"/>
          <w:szCs w:val="28"/>
          <w:lang w:eastAsia="en-US"/>
        </w:rPr>
      </w:pPr>
    </w:p>
    <w:sectPr w:rsidR="005512D5" w:rsidRPr="00FD216C" w:rsidSect="00A155F6">
      <w:type w:val="continuous"/>
      <w:pgSz w:w="11906" w:h="16838" w:code="9"/>
      <w:pgMar w:top="1440" w:right="991" w:bottom="1276" w:left="1560" w:header="709"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CACDE" w14:textId="77777777" w:rsidR="0022358E" w:rsidRDefault="0022358E" w:rsidP="00756052">
      <w:r>
        <w:separator/>
      </w:r>
    </w:p>
    <w:p w14:paraId="7C00A2BA" w14:textId="77777777" w:rsidR="0022358E" w:rsidRDefault="0022358E"/>
  </w:endnote>
  <w:endnote w:type="continuationSeparator" w:id="0">
    <w:p w14:paraId="3AE0A1FE" w14:textId="77777777" w:rsidR="0022358E" w:rsidRDefault="0022358E" w:rsidP="00756052">
      <w:r>
        <w:continuationSeparator/>
      </w:r>
    </w:p>
    <w:p w14:paraId="56B35E58" w14:textId="77777777" w:rsidR="0022358E" w:rsidRDefault="0022358E"/>
  </w:endnote>
  <w:endnote w:type="continuationNotice" w:id="1">
    <w:p w14:paraId="7545866F" w14:textId="77777777" w:rsidR="0022358E" w:rsidRDefault="00223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BC332" w14:textId="77777777" w:rsidR="005E7E42" w:rsidRDefault="005E7E42"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14:paraId="303C1228" w14:textId="77777777" w:rsidR="005E7E42" w:rsidRDefault="005E7E42"/>
  <w:p w14:paraId="1F7B385E" w14:textId="77777777" w:rsidR="00CE5169" w:rsidRDefault="00CE51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F38A" w14:textId="424A9DDB" w:rsidR="007D7B08" w:rsidRPr="008829C2" w:rsidRDefault="008829C2" w:rsidP="008829C2">
    <w:pPr>
      <w:pStyle w:val="Footer"/>
    </w:pPr>
    <w:r w:rsidRPr="000B7550">
      <w:rPr>
        <w:rStyle w:val="FooterboldChar"/>
      </w:rPr>
      <w:t>Cardinia Shire Council</w:t>
    </w:r>
    <w:r w:rsidRPr="000B7550">
      <w:tab/>
    </w:r>
    <w:sdt>
      <w:sdtPr>
        <w:alias w:val="Title"/>
        <w:tag w:val=""/>
        <w:id w:val="-1526314513"/>
        <w:dataBinding w:prefixMappings="xmlns:ns0='http://purl.org/dc/elements/1.1/' xmlns:ns1='http://schemas.openxmlformats.org/package/2006/metadata/core-properties' " w:xpath="/ns1:coreProperties[1]/ns0:title[1]" w:storeItemID="{6C3C8BC8-F283-45AE-878A-BAB7291924A1}"/>
        <w:text/>
      </w:sdtPr>
      <w:sdtEndPr/>
      <w:sdtContent>
        <w:r>
          <w:t>Cardinia Shire’s Liveability Plan 2017–29 (2021 Review)</w:t>
        </w:r>
      </w:sdtContent>
    </w:sdt>
    <w:r w:rsidRPr="000B7550">
      <w:tab/>
    </w:r>
    <w:sdt>
      <w:sdtPr>
        <w:id w:val="-1666396991"/>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6731" w14:textId="4532283E" w:rsidR="00FC6C2F" w:rsidRPr="00855951" w:rsidRDefault="00FC6C2F" w:rsidP="008559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4842" w14:textId="77777777" w:rsidR="005E7E42" w:rsidRDefault="00855951" w:rsidP="00A155F6">
    <w:pPr>
      <w:pStyle w:val="Footer"/>
      <w:tabs>
        <w:tab w:val="clear" w:pos="4320"/>
        <w:tab w:val="clear" w:pos="8820"/>
        <w:tab w:val="center" w:pos="5245"/>
        <w:tab w:val="right" w:pos="9355"/>
      </w:tabs>
    </w:pPr>
    <w:r w:rsidRPr="000B7550">
      <w:rPr>
        <w:rStyle w:val="FooterboldChar"/>
      </w:rPr>
      <w:t>Cardinia Shire Council</w:t>
    </w:r>
    <w:r w:rsidRPr="000B7550">
      <w:tab/>
    </w:r>
    <w:sdt>
      <w:sdtPr>
        <w:alias w:val="Title"/>
        <w:tag w:val=""/>
        <w:id w:val="-978763906"/>
        <w:dataBinding w:prefixMappings="xmlns:ns0='http://purl.org/dc/elements/1.1/' xmlns:ns1='http://schemas.openxmlformats.org/package/2006/metadata/core-properties' " w:xpath="/ns1:coreProperties[1]/ns0:title[1]" w:storeItemID="{6C3C8BC8-F283-45AE-878A-BAB7291924A1}"/>
        <w:text/>
      </w:sdtPr>
      <w:sdtEndPr/>
      <w:sdtContent>
        <w:r>
          <w:t>Cardinia Shire’s Liveability Plan 2017–29 (2021 Review)</w:t>
        </w:r>
      </w:sdtContent>
    </w:sdt>
    <w:r w:rsidRPr="000B7550">
      <w:tab/>
    </w:r>
    <w:sdt>
      <w:sdtPr>
        <w:id w:val="90981310"/>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5502D" w14:textId="77777777" w:rsidR="0022358E" w:rsidRDefault="0022358E" w:rsidP="00756052">
      <w:r>
        <w:separator/>
      </w:r>
    </w:p>
    <w:p w14:paraId="75B1B05A" w14:textId="77777777" w:rsidR="0022358E" w:rsidRDefault="0022358E"/>
  </w:footnote>
  <w:footnote w:type="continuationSeparator" w:id="0">
    <w:p w14:paraId="474820B8" w14:textId="77777777" w:rsidR="0022358E" w:rsidRDefault="0022358E" w:rsidP="00756052">
      <w:r>
        <w:continuationSeparator/>
      </w:r>
    </w:p>
    <w:p w14:paraId="351C0A83" w14:textId="77777777" w:rsidR="0022358E" w:rsidRDefault="0022358E"/>
  </w:footnote>
  <w:footnote w:type="continuationNotice" w:id="1">
    <w:p w14:paraId="21CEB673" w14:textId="77777777" w:rsidR="0022358E" w:rsidRDefault="0022358E"/>
  </w:footnote>
  <w:footnote w:id="2">
    <w:p w14:paraId="24BE6377" w14:textId="47ECD1E3" w:rsidR="00E26213" w:rsidRDefault="00E26213">
      <w:pPr>
        <w:pStyle w:val="FootnoteText"/>
      </w:pPr>
      <w:r>
        <w:rPr>
          <w:rStyle w:val="FootnoteReference"/>
        </w:rPr>
        <w:footnoteRef/>
      </w:r>
      <w:r>
        <w:t xml:space="preserve"> Population and household forecasts, 2016 to 2041, prepared by .id (informed decisions), October 2019.</w:t>
      </w:r>
    </w:p>
  </w:footnote>
  <w:footnote w:id="3">
    <w:p w14:paraId="71C8E70B" w14:textId="60113170" w:rsidR="00E95C24" w:rsidRDefault="00E95C24">
      <w:pPr>
        <w:pStyle w:val="FootnoteText"/>
      </w:pPr>
      <w:r>
        <w:rPr>
          <w:rStyle w:val="FootnoteReference"/>
        </w:rPr>
        <w:footnoteRef/>
      </w:r>
      <w:r>
        <w:t xml:space="preserve"> </w:t>
      </w:r>
      <w:r>
        <w:rPr>
          <w:rFonts w:ascii="Arial" w:hAnsi="Arial" w:cs="Arial"/>
          <w:sz w:val="12"/>
          <w:szCs w:val="12"/>
          <w:shd w:val="clear" w:color="auto" w:fill="FAF9F8"/>
        </w:rPr>
        <w:t xml:space="preserve">World Health Organization. Climate change and human health: WHO; </w:t>
      </w:r>
      <w:r w:rsidR="002A6235">
        <w:rPr>
          <w:rFonts w:ascii="Arial" w:hAnsi="Arial" w:cs="Arial"/>
          <w:sz w:val="12"/>
          <w:szCs w:val="12"/>
          <w:shd w:val="clear" w:color="auto" w:fill="FAF9F8"/>
        </w:rPr>
        <w:t>2015 [</w:t>
      </w:r>
      <w:r>
        <w:rPr>
          <w:rFonts w:ascii="Arial" w:hAnsi="Arial" w:cs="Arial"/>
          <w:sz w:val="12"/>
          <w:szCs w:val="12"/>
          <w:shd w:val="clear" w:color="auto" w:fill="FAF9F8"/>
        </w:rPr>
        <w:t>Available from: https://www.who.int/globalchange/global-campaign/cop21/en/].</w:t>
      </w:r>
    </w:p>
  </w:footnote>
  <w:footnote w:id="4">
    <w:p w14:paraId="65D33173" w14:textId="0A7EB95A" w:rsidR="00E95C24" w:rsidRDefault="00E95C24">
      <w:pPr>
        <w:pStyle w:val="FootnoteText"/>
      </w:pPr>
      <w:r>
        <w:rPr>
          <w:rStyle w:val="FootnoteReference"/>
        </w:rPr>
        <w:footnoteRef/>
      </w:r>
      <w:r>
        <w:t xml:space="preserve"> </w:t>
      </w:r>
      <w:r>
        <w:rPr>
          <w:rFonts w:ascii="Arial" w:hAnsi="Arial" w:cs="Arial"/>
          <w:sz w:val="12"/>
          <w:szCs w:val="12"/>
          <w:shd w:val="clear" w:color="auto" w:fill="FAF9F8"/>
        </w:rPr>
        <w:t>Watts N, Adger WN, Agnolucci P, Blackstock J, Byass P, Cai W, et al. Health and climate change: policy responses to protect public health. The Lancet. 2015;386(10006):1861-914.</w:t>
      </w:r>
    </w:p>
  </w:footnote>
  <w:footnote w:id="5">
    <w:p w14:paraId="14702B4C" w14:textId="184326F8" w:rsidR="00FD3746" w:rsidRDefault="00FD3746">
      <w:pPr>
        <w:pStyle w:val="FootnoteText"/>
      </w:pPr>
      <w:r>
        <w:rPr>
          <w:rStyle w:val="FootnoteReference"/>
        </w:rPr>
        <w:footnoteRef/>
      </w:r>
      <w:r>
        <w:t xml:space="preserve"> Victorian Population Health Survey 20</w:t>
      </w:r>
      <w:r w:rsidR="00E95AED">
        <w:t>20</w:t>
      </w:r>
    </w:p>
  </w:footnote>
  <w:footnote w:id="6">
    <w:p w14:paraId="001A26FE" w14:textId="5C2A9708" w:rsidR="00AF7EE4" w:rsidRDefault="00AF7EE4">
      <w:pPr>
        <w:pStyle w:val="FootnoteText"/>
      </w:pPr>
      <w:r>
        <w:rPr>
          <w:rStyle w:val="FootnoteReference"/>
        </w:rPr>
        <w:footnoteRef/>
      </w:r>
      <w:r>
        <w:t xml:space="preserve"> Victorian Population Health Survey 2017</w:t>
      </w:r>
    </w:p>
  </w:footnote>
  <w:footnote w:id="7">
    <w:p w14:paraId="20C23764" w14:textId="0FA37ECF" w:rsidR="001126C4" w:rsidRDefault="001126C4">
      <w:pPr>
        <w:pStyle w:val="FootnoteText"/>
      </w:pPr>
      <w:r>
        <w:rPr>
          <w:rStyle w:val="FootnoteReference"/>
        </w:rPr>
        <w:footnoteRef/>
      </w:r>
      <w:r>
        <w:t xml:space="preserve"> Victorian Hospital Data 2016-2</w:t>
      </w:r>
      <w:r w:rsidR="00E85DF1">
        <w:t>0</w:t>
      </w:r>
    </w:p>
  </w:footnote>
  <w:footnote w:id="8">
    <w:p w14:paraId="037EF12A" w14:textId="78F95329" w:rsidR="009E1C76" w:rsidRDefault="00323261">
      <w:pPr>
        <w:pStyle w:val="FootnoteText"/>
      </w:pPr>
      <w:r>
        <w:rPr>
          <w:rStyle w:val="FootnoteReference"/>
        </w:rPr>
        <w:footnoteRef/>
      </w:r>
      <w:r>
        <w:t xml:space="preserve"> </w:t>
      </w:r>
      <w:r w:rsidR="000A4050">
        <w:t xml:space="preserve">Victorian </w:t>
      </w:r>
      <w:r>
        <w:t>Emergency Department Presentations 20</w:t>
      </w:r>
      <w:r w:rsidR="00314B96">
        <w:t>19</w:t>
      </w:r>
    </w:p>
    <w:p w14:paraId="58E93C7F" w14:textId="38FF3DB7" w:rsidR="008A3256" w:rsidRDefault="008A3256">
      <w:pPr>
        <w:pStyle w:val="FootnoteText"/>
      </w:pPr>
      <w:r>
        <w:t xml:space="preserve">*Different populations experience differential burdens of various </w:t>
      </w:r>
      <w:r w:rsidR="003C1E2E">
        <w:t>mental</w:t>
      </w:r>
      <w:r>
        <w:t xml:space="preserve"> </w:t>
      </w:r>
      <w:r w:rsidR="00D436A2">
        <w:t>ill-health.</w:t>
      </w:r>
      <w:r>
        <w:t xml:space="preserve">  </w:t>
      </w:r>
    </w:p>
  </w:footnote>
  <w:footnote w:id="9">
    <w:p w14:paraId="71B6BE77" w14:textId="1F8043EB" w:rsidR="00C91CE6" w:rsidRDefault="00C91CE6">
      <w:pPr>
        <w:pStyle w:val="FootnoteText"/>
      </w:pPr>
      <w:r>
        <w:rPr>
          <w:rStyle w:val="FootnoteReference"/>
        </w:rPr>
        <w:footnoteRef/>
      </w:r>
      <w:r>
        <w:t xml:space="preserve"> </w:t>
      </w:r>
      <w:r w:rsidR="006E7E1D">
        <w:t>Badland H, Roberts R, Butterworth I, Giles-Corti B. (2015)</w:t>
      </w:r>
      <w:r w:rsidR="0028711B">
        <w:t>. How liveable is Melbourne? Conceptualising and testing urban liveability indicators</w:t>
      </w:r>
      <w:r w:rsidR="00C75B4D">
        <w:t xml:space="preserve">: Progress to date. The University of Melbourne: Melbourne. </w:t>
      </w:r>
    </w:p>
  </w:footnote>
  <w:footnote w:id="10">
    <w:p w14:paraId="7E810746" w14:textId="3CE609E9" w:rsidR="00BA7147" w:rsidRDefault="00BA7147">
      <w:pPr>
        <w:pStyle w:val="FootnoteText"/>
      </w:pPr>
      <w:r>
        <w:rPr>
          <w:rStyle w:val="FootnoteReference"/>
        </w:rPr>
        <w:footnoteRef/>
      </w:r>
      <w:r>
        <w:t xml:space="preserve"> </w:t>
      </w:r>
    </w:p>
  </w:footnote>
  <w:footnote w:id="11">
    <w:p w14:paraId="222A681A" w14:textId="177392FA" w:rsidR="00265B67" w:rsidRDefault="00265B67">
      <w:pPr>
        <w:pStyle w:val="FootnoteText"/>
      </w:pPr>
      <w:r>
        <w:rPr>
          <w:rStyle w:val="FootnoteReference"/>
        </w:rPr>
        <w:footnoteRef/>
      </w:r>
      <w:r>
        <w:t xml:space="preserve"> </w:t>
      </w:r>
      <w:r w:rsidR="00800F0B">
        <w:t>Ying-Chih Chuang</w:t>
      </w:r>
      <w:r w:rsidR="00F92000">
        <w:t>, Kun-Yang Chuang, Tzu-Hsuan Yang (2013). Social cohesion matters in health</w:t>
      </w:r>
      <w:r w:rsidR="00326D22">
        <w:t xml:space="preserve">. Int J Equity Health. </w:t>
      </w:r>
    </w:p>
  </w:footnote>
  <w:footnote w:id="12">
    <w:p w14:paraId="03D83572" w14:textId="77777777" w:rsidR="00FC103D" w:rsidRDefault="00FC103D" w:rsidP="00FC103D">
      <w:pPr>
        <w:pStyle w:val="FootnoteText"/>
      </w:pPr>
      <w:r>
        <w:rPr>
          <w:rStyle w:val="FootnoteReference"/>
        </w:rPr>
        <w:footnoteRef/>
      </w:r>
      <w:r>
        <w:t xml:space="preserve"> Badland H, Roberts R, Butterworth I, Giles-Corti B. (2015). How liveable is Melbourne? Conceptualising and testing urban liveability indicators: Progress to date. The University of Melbourne: Melbourne. </w:t>
      </w:r>
    </w:p>
  </w:footnote>
  <w:footnote w:id="13">
    <w:p w14:paraId="4BAFE1C8" w14:textId="304A2A0D" w:rsidR="00831A0F" w:rsidRDefault="00831A0F">
      <w:pPr>
        <w:pStyle w:val="FootnoteText"/>
      </w:pPr>
      <w:r>
        <w:rPr>
          <w:rStyle w:val="FootnoteReference"/>
        </w:rPr>
        <w:footnoteRef/>
      </w:r>
      <w:r>
        <w:t xml:space="preserve"> </w:t>
      </w:r>
      <w:r w:rsidR="00624674">
        <w:t>C</w:t>
      </w:r>
      <w:r w:rsidR="0014021A">
        <w:t>ount of Offenders 2011-21, C</w:t>
      </w:r>
      <w:r w:rsidR="00624674">
        <w:t>rime Statistics Agency</w:t>
      </w:r>
      <w:r w:rsidR="0014021A">
        <w:t>,</w:t>
      </w:r>
      <w:r w:rsidR="00624674">
        <w:t xml:space="preserve"> 2021</w:t>
      </w:r>
    </w:p>
  </w:footnote>
  <w:footnote w:id="14">
    <w:p w14:paraId="672BEE6D" w14:textId="06C82150" w:rsidR="00EB7E3D" w:rsidRDefault="00EB7E3D">
      <w:pPr>
        <w:pStyle w:val="FootnoteText"/>
      </w:pPr>
      <w:r>
        <w:rPr>
          <w:rStyle w:val="FootnoteReference"/>
        </w:rPr>
        <w:footnoteRef/>
      </w:r>
      <w:r>
        <w:t xml:space="preserve"> Census Data 2016, Australian Bureau of Statistics </w:t>
      </w:r>
    </w:p>
  </w:footnote>
  <w:footnote w:id="15">
    <w:p w14:paraId="1981C199" w14:textId="77777777" w:rsidR="00BE0CA5" w:rsidRDefault="00BE0CA5" w:rsidP="00BE0CA5">
      <w:pPr>
        <w:pStyle w:val="FootnoteText"/>
      </w:pPr>
      <w:r>
        <w:rPr>
          <w:rStyle w:val="FootnoteReference"/>
        </w:rPr>
        <w:footnoteRef/>
      </w:r>
      <w:r>
        <w:t xml:space="preserve"> Badland H, Roberts R, Butterworth I, Giles-Corti B. (2015). How liveable is Melbourne? Conceptualising and testing urban liveability indicators: Progress to date. The University of Melbourne: Melbourne. </w:t>
      </w:r>
    </w:p>
  </w:footnote>
  <w:footnote w:id="16">
    <w:p w14:paraId="65EA1C49" w14:textId="77777777" w:rsidR="005E7E42" w:rsidRDefault="005E7E42" w:rsidP="006302FF">
      <w:pPr>
        <w:pStyle w:val="FootnoteText"/>
      </w:pPr>
      <w:r>
        <w:rPr>
          <w:rStyle w:val="FootnoteReference"/>
        </w:rPr>
        <w:footnoteRef/>
      </w:r>
      <w:r>
        <w:t xml:space="preserve"> Victorian Department of Health and Human Services </w:t>
      </w:r>
    </w:p>
  </w:footnote>
  <w:footnote w:id="17">
    <w:p w14:paraId="6177E4C5" w14:textId="438EC892" w:rsidR="007E5350" w:rsidRDefault="007E5350">
      <w:pPr>
        <w:pStyle w:val="FootnoteText"/>
      </w:pPr>
      <w:r>
        <w:rPr>
          <w:rStyle w:val="FootnoteReference"/>
        </w:rPr>
        <w:footnoteRef/>
      </w:r>
      <w:r>
        <w:t xml:space="preserve"> Our Watch, The Issue. Source: </w:t>
      </w:r>
      <w:hyperlink r:id="rId1" w:history="1">
        <w:r w:rsidRPr="00D11A89">
          <w:rPr>
            <w:rStyle w:val="Hyperlink"/>
          </w:rPr>
          <w:t>www.ourwatch.org.au/the-issue</w:t>
        </w:r>
      </w:hyperlink>
      <w:r>
        <w:t xml:space="preserve"> </w:t>
      </w:r>
    </w:p>
  </w:footnote>
  <w:footnote w:id="18">
    <w:p w14:paraId="77C0DC8C" w14:textId="48BFF63E" w:rsidR="00375B52" w:rsidRDefault="00375B52">
      <w:pPr>
        <w:pStyle w:val="FootnoteText"/>
      </w:pPr>
      <w:r>
        <w:rPr>
          <w:rStyle w:val="FootnoteReference"/>
        </w:rPr>
        <w:footnoteRef/>
      </w:r>
      <w:r>
        <w:t xml:space="preserve"> Crime Statistics Agency 2020</w:t>
      </w:r>
      <w:r w:rsidR="00EF5EDB">
        <w:t>, Family Violence Dashboard, Family Incidents, Other Parties and Affected Family Members</w:t>
      </w:r>
    </w:p>
  </w:footnote>
  <w:footnote w:id="19">
    <w:p w14:paraId="6ECBBDEB" w14:textId="3712CEF9" w:rsidR="00270EE9" w:rsidRDefault="00270EE9" w:rsidP="00270EE9">
      <w:pPr>
        <w:pStyle w:val="FootnoteText"/>
      </w:pPr>
      <w:r>
        <w:rPr>
          <w:rStyle w:val="FootnoteReference"/>
        </w:rPr>
        <w:footnoteRef/>
      </w:r>
      <w:r>
        <w:t xml:space="preserve"> Victorian Crime Statistics Agency 20</w:t>
      </w:r>
      <w:r w:rsidR="0058561B">
        <w:t>20</w:t>
      </w:r>
    </w:p>
  </w:footnote>
  <w:footnote w:id="20">
    <w:p w14:paraId="054F1B70" w14:textId="6CB52D2A" w:rsidR="00091736" w:rsidRDefault="00091736">
      <w:pPr>
        <w:pStyle w:val="FootnoteText"/>
      </w:pPr>
      <w:r>
        <w:rPr>
          <w:rStyle w:val="FootnoteReference"/>
        </w:rPr>
        <w:footnoteRef/>
      </w:r>
      <w:r>
        <w:t xml:space="preserve"> Personal Safety Survey 2016</w:t>
      </w:r>
    </w:p>
  </w:footnote>
  <w:footnote w:id="21">
    <w:p w14:paraId="4DF6C941" w14:textId="77777777" w:rsidR="007501C0" w:rsidRDefault="007501C0" w:rsidP="007501C0">
      <w:pPr>
        <w:pStyle w:val="FootnoteText"/>
      </w:pPr>
      <w:r>
        <w:rPr>
          <w:rStyle w:val="FootnoteReference"/>
        </w:rPr>
        <w:footnoteRef/>
      </w:r>
      <w:r>
        <w:t xml:space="preserve"> Badland H, Roberts R, Butterworth I, Giles-Corti B. (2015). How liveable is Melbourne? Conceptualising and testing urban liveability indicators: Progress to date. The University of Melbourne: Melbourne. </w:t>
      </w:r>
    </w:p>
  </w:footnote>
  <w:footnote w:id="22">
    <w:p w14:paraId="1156DD52" w14:textId="2D27DB72" w:rsidR="00937DC5" w:rsidRDefault="00937DC5">
      <w:pPr>
        <w:pStyle w:val="FootnoteText"/>
      </w:pPr>
      <w:r>
        <w:rPr>
          <w:rStyle w:val="FootnoteReference"/>
        </w:rPr>
        <w:footnoteRef/>
      </w:r>
      <w:r>
        <w:t xml:space="preserve"> Household Food Security Survey 2021, Cardinia Shire Council</w:t>
      </w:r>
    </w:p>
  </w:footnote>
  <w:footnote w:id="23">
    <w:p w14:paraId="708B84C9" w14:textId="77777777" w:rsidR="00270EE9" w:rsidRDefault="00270EE9" w:rsidP="00270EE9">
      <w:pPr>
        <w:pStyle w:val="FootnoteText"/>
      </w:pPr>
      <w:r>
        <w:rPr>
          <w:rStyle w:val="FootnoteReference"/>
        </w:rPr>
        <w:footnoteRef/>
      </w:r>
      <w:r>
        <w:t xml:space="preserve"> Turning Point 2014</w:t>
      </w:r>
    </w:p>
  </w:footnote>
  <w:footnote w:id="24">
    <w:p w14:paraId="3371F95F" w14:textId="77777777" w:rsidR="00270EE9" w:rsidRDefault="00270EE9" w:rsidP="00270EE9">
      <w:pPr>
        <w:pStyle w:val="FootnoteText"/>
      </w:pPr>
      <w:r>
        <w:rPr>
          <w:rStyle w:val="FootnoteReference"/>
        </w:rPr>
        <w:footnoteRef/>
      </w:r>
      <w:r>
        <w:t xml:space="preserve"> Victorian Commission for Gambling and Liquor Regulation 20</w:t>
      </w:r>
    </w:p>
  </w:footnote>
  <w:footnote w:id="25">
    <w:p w14:paraId="172BE20B" w14:textId="7EA448AB" w:rsidR="00740D0D" w:rsidRDefault="00740D0D">
      <w:pPr>
        <w:pStyle w:val="FootnoteText"/>
      </w:pPr>
      <w:r>
        <w:rPr>
          <w:rStyle w:val="FootnoteReference"/>
        </w:rPr>
        <w:footnoteRef/>
      </w:r>
      <w:r>
        <w:t xml:space="preserve"> </w:t>
      </w:r>
      <w:r>
        <w:rPr>
          <w:rFonts w:ascii="Arial" w:hAnsi="Arial" w:cs="Arial"/>
          <w:color w:val="757575"/>
          <w:sz w:val="17"/>
          <w:szCs w:val="17"/>
          <w:shd w:val="clear" w:color="auto" w:fill="FFFFFF"/>
        </w:rPr>
        <w:t> </w:t>
      </w:r>
      <w:hyperlink r:id="rId2" w:tgtFrame="_blank" w:tooltip="National Institute of Economic and Industry Research (NIEIR)" w:history="1">
        <w:r>
          <w:rPr>
            <w:rStyle w:val="Hyperlink"/>
            <w:rFonts w:ascii="Arial" w:eastAsiaTheme="majorEastAsia" w:hAnsi="Arial" w:cs="Arial"/>
            <w:color w:val="757575"/>
            <w:sz w:val="17"/>
            <w:szCs w:val="17"/>
            <w:shd w:val="clear" w:color="auto" w:fill="FFFFFF"/>
          </w:rPr>
          <w:t>National Institute of Economic and Industry Research (NIEIR)</w:t>
        </w:r>
      </w:hyperlink>
      <w:r>
        <w:t xml:space="preserve"> 2021</w:t>
      </w:r>
    </w:p>
  </w:footnote>
  <w:footnote w:id="26">
    <w:p w14:paraId="17C56760" w14:textId="77777777" w:rsidR="00335ECC" w:rsidRDefault="00335ECC" w:rsidP="00335ECC">
      <w:pPr>
        <w:pStyle w:val="FootnoteText"/>
      </w:pPr>
      <w:r>
        <w:rPr>
          <w:rStyle w:val="FootnoteReference"/>
        </w:rPr>
        <w:footnoteRef/>
      </w:r>
      <w:r>
        <w:t xml:space="preserve"> </w:t>
      </w:r>
      <w:r w:rsidRPr="00EF0E14">
        <w:rPr>
          <w:rFonts w:asciiTheme="minorHAnsi" w:hAnsiTheme="minorHAnsi" w:cs="Arial"/>
          <w:color w:val="6A6A6A"/>
          <w:sz w:val="17"/>
          <w:szCs w:val="17"/>
          <w:shd w:val="clear" w:color="auto" w:fill="FFFFFF"/>
        </w:rPr>
        <w:t>Australian Bureau of Statistics, </w:t>
      </w:r>
      <w:hyperlink r:id="rId3" w:tgtFrame="_blank" w:tooltip="Census of Population and Housing " w:history="1">
        <w:r w:rsidRPr="00EF0E14">
          <w:rPr>
            <w:rStyle w:val="Hyperlink"/>
            <w:rFonts w:asciiTheme="minorHAnsi" w:eastAsiaTheme="majorEastAsia" w:hAnsiTheme="minorHAnsi" w:cs="Arial"/>
            <w:color w:val="333333"/>
            <w:sz w:val="17"/>
            <w:szCs w:val="17"/>
            <w:shd w:val="clear" w:color="auto" w:fill="FFFFFF"/>
          </w:rPr>
          <w:t>Census of Population and Housing </w:t>
        </w:r>
      </w:hyperlink>
      <w:r w:rsidRPr="00EF0E14">
        <w:rPr>
          <w:rFonts w:asciiTheme="minorHAnsi" w:hAnsiTheme="minorHAnsi" w:cs="Arial"/>
          <w:color w:val="6A6A6A"/>
          <w:sz w:val="17"/>
          <w:szCs w:val="17"/>
          <w:shd w:val="clear" w:color="auto" w:fill="FFFFFF"/>
        </w:rPr>
        <w:t>2016.</w:t>
      </w:r>
    </w:p>
  </w:footnote>
  <w:footnote w:id="27">
    <w:p w14:paraId="14B009B2" w14:textId="38769DA6" w:rsidR="00A85E95" w:rsidRDefault="00A85E95">
      <w:pPr>
        <w:pStyle w:val="FootnoteText"/>
      </w:pPr>
      <w:r>
        <w:rPr>
          <w:rStyle w:val="FootnoteReference"/>
        </w:rPr>
        <w:footnoteRef/>
      </w:r>
      <w:r>
        <w:t xml:space="preserve"> </w:t>
      </w:r>
      <w:r w:rsidR="006F4D4E">
        <w:t>Source:</w:t>
      </w:r>
      <w:r w:rsidR="006F4D4E" w:rsidRPr="006F4D4E">
        <w:t xml:space="preserve"> </w:t>
      </w:r>
      <w:hyperlink r:id="rId4" w:history="1">
        <w:r w:rsidR="006F4D4E" w:rsidRPr="003B7985">
          <w:rPr>
            <w:rStyle w:val="Hyperlink"/>
          </w:rPr>
          <w:t>https://www.childhood.org.au/covid-impact-welfare-children-parents/</w:t>
        </w:r>
      </w:hyperlink>
      <w:r w:rsidR="006F4D4E">
        <w:t xml:space="preserve"> (Australian Childhood Foundation)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12F98" w14:textId="77777777" w:rsidR="005E7E42" w:rsidRDefault="005E7E42">
    <w:pPr>
      <w:pStyle w:val="Header"/>
    </w:pPr>
  </w:p>
  <w:p w14:paraId="2C5A5CCD" w14:textId="77777777" w:rsidR="00CE5169" w:rsidRDefault="00CE51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84C98" w14:textId="77777777" w:rsidR="00CE5169" w:rsidRDefault="00CE5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24A1"/>
    <w:multiLevelType w:val="hybridMultilevel"/>
    <w:tmpl w:val="DE7A6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 w15:restartNumberingAfterBreak="0">
    <w:nsid w:val="0309298B"/>
    <w:multiLevelType w:val="hybridMultilevel"/>
    <w:tmpl w:val="99D29796"/>
    <w:styleLink w:val="CSCFigureheadinglist"/>
    <w:lvl w:ilvl="0" w:tplc="5C6C0F7A">
      <w:start w:val="1"/>
      <w:numFmt w:val="decimal"/>
      <w:pStyle w:val="Figureheading"/>
      <w:lvlText w:val="Figure %1."/>
      <w:lvlJc w:val="left"/>
      <w:pPr>
        <w:ind w:left="1134" w:hanging="1134"/>
      </w:pPr>
    </w:lvl>
    <w:lvl w:ilvl="1" w:tplc="034848B0">
      <w:start w:val="1"/>
      <w:numFmt w:val="decimal"/>
      <w:lvlText w:val=""/>
      <w:lvlJc w:val="left"/>
      <w:pPr>
        <w:ind w:left="1134" w:hanging="1134"/>
      </w:pPr>
    </w:lvl>
    <w:lvl w:ilvl="2" w:tplc="E4702938">
      <w:start w:val="1"/>
      <w:numFmt w:val="decimal"/>
      <w:lvlText w:val=""/>
      <w:lvlJc w:val="left"/>
      <w:pPr>
        <w:ind w:left="1134" w:hanging="1134"/>
      </w:pPr>
    </w:lvl>
    <w:lvl w:ilvl="3" w:tplc="BE765062">
      <w:start w:val="1"/>
      <w:numFmt w:val="decimal"/>
      <w:lvlText w:val=""/>
      <w:lvlJc w:val="left"/>
      <w:pPr>
        <w:ind w:left="1134" w:hanging="1134"/>
      </w:pPr>
    </w:lvl>
    <w:lvl w:ilvl="4" w:tplc="3ED4C9D0">
      <w:start w:val="1"/>
      <w:numFmt w:val="decimal"/>
      <w:lvlText w:val=""/>
      <w:lvlJc w:val="left"/>
      <w:pPr>
        <w:ind w:left="1134" w:hanging="1134"/>
      </w:pPr>
    </w:lvl>
    <w:lvl w:ilvl="5" w:tplc="AC92086C">
      <w:start w:val="1"/>
      <w:numFmt w:val="decimal"/>
      <w:lvlText w:val=""/>
      <w:lvlJc w:val="left"/>
      <w:pPr>
        <w:ind w:left="1134" w:hanging="1134"/>
      </w:pPr>
    </w:lvl>
    <w:lvl w:ilvl="6" w:tplc="8848C9B0">
      <w:start w:val="1"/>
      <w:numFmt w:val="decimal"/>
      <w:lvlText w:val=""/>
      <w:lvlJc w:val="left"/>
      <w:pPr>
        <w:ind w:left="1134" w:hanging="1134"/>
      </w:pPr>
    </w:lvl>
    <w:lvl w:ilvl="7" w:tplc="10E8ECCE">
      <w:start w:val="1"/>
      <w:numFmt w:val="decimal"/>
      <w:lvlText w:val=""/>
      <w:lvlJc w:val="left"/>
      <w:pPr>
        <w:ind w:left="1134" w:hanging="1134"/>
      </w:pPr>
    </w:lvl>
    <w:lvl w:ilvl="8" w:tplc="309C4800">
      <w:start w:val="1"/>
      <w:numFmt w:val="decimal"/>
      <w:lvlText w:val=""/>
      <w:lvlJc w:val="left"/>
      <w:pPr>
        <w:ind w:left="1134" w:hanging="1134"/>
      </w:pPr>
    </w:lvl>
  </w:abstractNum>
  <w:abstractNum w:abstractNumId="3" w15:restartNumberingAfterBreak="0">
    <w:nsid w:val="03336B9A"/>
    <w:multiLevelType w:val="multilevel"/>
    <w:tmpl w:val="9B126840"/>
    <w:numStyleLink w:val="CSCTableheadinglist"/>
  </w:abstractNum>
  <w:abstractNum w:abstractNumId="4" w15:restartNumberingAfterBreak="0">
    <w:nsid w:val="08B65BFC"/>
    <w:multiLevelType w:val="multilevel"/>
    <w:tmpl w:val="CDE8E0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36BFA"/>
    <w:multiLevelType w:val="multilevel"/>
    <w:tmpl w:val="7CC4F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84AC8"/>
    <w:multiLevelType w:val="hybridMultilevel"/>
    <w:tmpl w:val="D9EA913A"/>
    <w:lvl w:ilvl="0" w:tplc="AEBCF468">
      <w:start w:val="1"/>
      <w:numFmt w:val="bullet"/>
      <w:lvlText w:val="-"/>
      <w:lvlJc w:val="left"/>
      <w:pPr>
        <w:ind w:left="720" w:hanging="36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11617C1E"/>
    <w:multiLevelType w:val="multilevel"/>
    <w:tmpl w:val="4A565DE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3C0110"/>
    <w:multiLevelType w:val="hybridMultilevel"/>
    <w:tmpl w:val="FE965B98"/>
    <w:lvl w:ilvl="0" w:tplc="BDEA29F4">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A864DD"/>
    <w:multiLevelType w:val="multilevel"/>
    <w:tmpl w:val="613CD8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D32102"/>
    <w:multiLevelType w:val="multilevel"/>
    <w:tmpl w:val="6834F1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874BFB"/>
    <w:multiLevelType w:val="multilevel"/>
    <w:tmpl w:val="4CD88D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89"/>
    <w:multiLevelType w:val="multilevel"/>
    <w:tmpl w:val="2C643C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331D5"/>
    <w:multiLevelType w:val="multilevel"/>
    <w:tmpl w:val="5D8883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696CE2"/>
    <w:multiLevelType w:val="hybridMultilevel"/>
    <w:tmpl w:val="AF5CC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152E31"/>
    <w:multiLevelType w:val="hybridMultilevel"/>
    <w:tmpl w:val="95EAAA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A017DFF"/>
    <w:multiLevelType w:val="multilevel"/>
    <w:tmpl w:val="05B07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4A6AD0"/>
    <w:multiLevelType w:val="hybridMultilevel"/>
    <w:tmpl w:val="81589CDC"/>
    <w:lvl w:ilvl="0" w:tplc="BDEA29F4">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1" w15:restartNumberingAfterBreak="0">
    <w:nsid w:val="46FE4F02"/>
    <w:multiLevelType w:val="multilevel"/>
    <w:tmpl w:val="4CD88D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86764B"/>
    <w:multiLevelType w:val="hybridMultilevel"/>
    <w:tmpl w:val="B61A7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BA703A"/>
    <w:multiLevelType w:val="hybridMultilevel"/>
    <w:tmpl w:val="66949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AF6291"/>
    <w:multiLevelType w:val="multilevel"/>
    <w:tmpl w:val="613CD8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6A45B2"/>
    <w:multiLevelType w:val="multilevel"/>
    <w:tmpl w:val="07B02C1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996D11"/>
    <w:multiLevelType w:val="hybridMultilevel"/>
    <w:tmpl w:val="CA361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BD1FFE"/>
    <w:multiLevelType w:val="hybridMultilevel"/>
    <w:tmpl w:val="200CD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D91455B"/>
    <w:multiLevelType w:val="hybridMultilevel"/>
    <w:tmpl w:val="016873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4357FC5"/>
    <w:multiLevelType w:val="multilevel"/>
    <w:tmpl w:val="EE12E75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D4DEE"/>
    <w:multiLevelType w:val="multilevel"/>
    <w:tmpl w:val="980207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9E4F5A"/>
    <w:multiLevelType w:val="hybridMultilevel"/>
    <w:tmpl w:val="DA2EB8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F6A7C4C"/>
    <w:multiLevelType w:val="multilevel"/>
    <w:tmpl w:val="4CD88D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E96875"/>
    <w:multiLevelType w:val="multilevel"/>
    <w:tmpl w:val="1AF6AB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B43DF5"/>
    <w:multiLevelType w:val="multilevel"/>
    <w:tmpl w:val="4A565DE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50178D"/>
    <w:multiLevelType w:val="multilevel"/>
    <w:tmpl w:val="4C90A0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8F6C48"/>
    <w:multiLevelType w:val="hybridMultilevel"/>
    <w:tmpl w:val="A04C2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F43055"/>
    <w:multiLevelType w:val="multilevel"/>
    <w:tmpl w:val="E1FAB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C663EA"/>
    <w:multiLevelType w:val="multilevel"/>
    <w:tmpl w:val="A0242A0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F84C5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
  </w:num>
  <w:num w:numId="3">
    <w:abstractNumId w:val="2"/>
  </w:num>
  <w:num w:numId="4">
    <w:abstractNumId w:val="7"/>
  </w:num>
  <w:num w:numId="5">
    <w:abstractNumId w:val="10"/>
  </w:num>
  <w:num w:numId="6">
    <w:abstractNumId w:val="1"/>
  </w:num>
  <w:num w:numId="7">
    <w:abstractNumId w:val="20"/>
  </w:num>
  <w:num w:numId="8">
    <w:abstractNumId w:val="3"/>
  </w:num>
  <w:num w:numId="9">
    <w:abstractNumId w:val="20"/>
    <w:lvlOverride w:ilvl="0">
      <w:lvl w:ilvl="0">
        <w:start w:val="1"/>
        <w:numFmt w:val="bullet"/>
        <w:pStyle w:val="Bulletlistmultilevel"/>
        <w:lvlText w:val=""/>
        <w:lvlJc w:val="left"/>
        <w:pPr>
          <w:ind w:left="357" w:hanging="357"/>
        </w:pPr>
        <w:rPr>
          <w:rFonts w:ascii="Symbol" w:hAnsi="Symbol" w:hint="default"/>
          <w:color w:val="auto"/>
        </w:rPr>
      </w:lvl>
    </w:lvlOverride>
  </w:num>
  <w:num w:numId="10">
    <w:abstractNumId w:val="16"/>
  </w:num>
  <w:num w:numId="11">
    <w:abstractNumId w:val="37"/>
  </w:num>
  <w:num w:numId="12">
    <w:abstractNumId w:val="26"/>
  </w:num>
  <w:num w:numId="13">
    <w:abstractNumId w:val="23"/>
  </w:num>
  <w:num w:numId="14">
    <w:abstractNumId w:val="31"/>
  </w:num>
  <w:num w:numId="15">
    <w:abstractNumId w:val="0"/>
  </w:num>
  <w:num w:numId="16">
    <w:abstractNumId w:val="22"/>
  </w:num>
  <w:num w:numId="17">
    <w:abstractNumId w:val="27"/>
  </w:num>
  <w:num w:numId="18">
    <w:abstractNumId w:val="29"/>
  </w:num>
  <w:num w:numId="19">
    <w:abstractNumId w:val="18"/>
  </w:num>
  <w:num w:numId="20">
    <w:abstractNumId w:val="39"/>
  </w:num>
  <w:num w:numId="21">
    <w:abstractNumId w:val="25"/>
  </w:num>
  <w:num w:numId="22">
    <w:abstractNumId w:val="36"/>
  </w:num>
  <w:num w:numId="23">
    <w:abstractNumId w:val="19"/>
  </w:num>
  <w:num w:numId="24">
    <w:abstractNumId w:val="9"/>
  </w:num>
  <w:num w:numId="2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0"/>
  </w:num>
  <w:num w:numId="28">
    <w:abstractNumId w:val="34"/>
  </w:num>
  <w:num w:numId="29">
    <w:abstractNumId w:val="13"/>
  </w:num>
  <w:num w:numId="30">
    <w:abstractNumId w:val="21"/>
  </w:num>
  <w:num w:numId="31">
    <w:abstractNumId w:val="33"/>
  </w:num>
  <w:num w:numId="32">
    <w:abstractNumId w:val="24"/>
  </w:num>
  <w:num w:numId="33">
    <w:abstractNumId w:val="11"/>
  </w:num>
  <w:num w:numId="34">
    <w:abstractNumId w:val="40"/>
  </w:num>
  <w:num w:numId="35">
    <w:abstractNumId w:val="35"/>
  </w:num>
  <w:num w:numId="36">
    <w:abstractNumId w:val="8"/>
  </w:num>
  <w:num w:numId="37">
    <w:abstractNumId w:val="38"/>
  </w:num>
  <w:num w:numId="38">
    <w:abstractNumId w:val="14"/>
  </w:num>
  <w:num w:numId="39">
    <w:abstractNumId w:val="5"/>
  </w:num>
  <w:num w:numId="40">
    <w:abstractNumId w:val="30"/>
  </w:num>
  <w:num w:numId="41">
    <w:abstractNumId w:val="15"/>
  </w:num>
  <w:num w:numId="42">
    <w:abstractNumId w:val="12"/>
  </w:num>
  <w:num w:numId="43">
    <w:abstractNumId w:val="4"/>
  </w:num>
  <w:num w:numId="44">
    <w:abstractNumId w:val="17"/>
  </w:num>
  <w:num w:numId="45">
    <w:abstractNumId w:val="20"/>
  </w:num>
  <w:num w:numId="46">
    <w:abstractNumId w:val="6"/>
  </w:num>
  <w:num w:numId="47">
    <w:abstractNumId w:val="20"/>
  </w:num>
  <w:num w:numId="4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49"/>
    <w:rsid w:val="0000008C"/>
    <w:rsid w:val="000006F3"/>
    <w:rsid w:val="00001577"/>
    <w:rsid w:val="00002076"/>
    <w:rsid w:val="00003996"/>
    <w:rsid w:val="00003EF1"/>
    <w:rsid w:val="00004174"/>
    <w:rsid w:val="00006347"/>
    <w:rsid w:val="000065FA"/>
    <w:rsid w:val="000069BE"/>
    <w:rsid w:val="0000717B"/>
    <w:rsid w:val="00010043"/>
    <w:rsid w:val="0001029C"/>
    <w:rsid w:val="00010302"/>
    <w:rsid w:val="00010642"/>
    <w:rsid w:val="00012DE3"/>
    <w:rsid w:val="0001313B"/>
    <w:rsid w:val="00013E70"/>
    <w:rsid w:val="00014374"/>
    <w:rsid w:val="000224CE"/>
    <w:rsid w:val="00023432"/>
    <w:rsid w:val="000246FA"/>
    <w:rsid w:val="00025319"/>
    <w:rsid w:val="000262EA"/>
    <w:rsid w:val="000272C8"/>
    <w:rsid w:val="00027833"/>
    <w:rsid w:val="00027AC5"/>
    <w:rsid w:val="000300C4"/>
    <w:rsid w:val="00030B3C"/>
    <w:rsid w:val="00031D77"/>
    <w:rsid w:val="00032658"/>
    <w:rsid w:val="00033625"/>
    <w:rsid w:val="00033AC3"/>
    <w:rsid w:val="00034221"/>
    <w:rsid w:val="00034D73"/>
    <w:rsid w:val="000353BD"/>
    <w:rsid w:val="000356BB"/>
    <w:rsid w:val="000405A2"/>
    <w:rsid w:val="00045387"/>
    <w:rsid w:val="000457CC"/>
    <w:rsid w:val="000459DC"/>
    <w:rsid w:val="00045C32"/>
    <w:rsid w:val="00046498"/>
    <w:rsid w:val="00046792"/>
    <w:rsid w:val="00047E3A"/>
    <w:rsid w:val="00047F61"/>
    <w:rsid w:val="0005052D"/>
    <w:rsid w:val="00053882"/>
    <w:rsid w:val="00054AF0"/>
    <w:rsid w:val="00055C7A"/>
    <w:rsid w:val="00061FAB"/>
    <w:rsid w:val="00063997"/>
    <w:rsid w:val="00065254"/>
    <w:rsid w:val="00065435"/>
    <w:rsid w:val="00065C0D"/>
    <w:rsid w:val="0007074F"/>
    <w:rsid w:val="000708AA"/>
    <w:rsid w:val="00072036"/>
    <w:rsid w:val="00073983"/>
    <w:rsid w:val="00074A01"/>
    <w:rsid w:val="00074E28"/>
    <w:rsid w:val="00075DF2"/>
    <w:rsid w:val="0007640D"/>
    <w:rsid w:val="00076AFA"/>
    <w:rsid w:val="0007745A"/>
    <w:rsid w:val="00077798"/>
    <w:rsid w:val="0008005A"/>
    <w:rsid w:val="0008026E"/>
    <w:rsid w:val="00080F43"/>
    <w:rsid w:val="00082AD3"/>
    <w:rsid w:val="00083973"/>
    <w:rsid w:val="00084E9D"/>
    <w:rsid w:val="000851DC"/>
    <w:rsid w:val="000864A8"/>
    <w:rsid w:val="00086589"/>
    <w:rsid w:val="00086CFC"/>
    <w:rsid w:val="00091736"/>
    <w:rsid w:val="00092BDC"/>
    <w:rsid w:val="00092F88"/>
    <w:rsid w:val="00092FBA"/>
    <w:rsid w:val="00093396"/>
    <w:rsid w:val="0009420D"/>
    <w:rsid w:val="00095856"/>
    <w:rsid w:val="0009786D"/>
    <w:rsid w:val="000A06E2"/>
    <w:rsid w:val="000A0BDA"/>
    <w:rsid w:val="000A1203"/>
    <w:rsid w:val="000A1287"/>
    <w:rsid w:val="000A1E01"/>
    <w:rsid w:val="000A33B8"/>
    <w:rsid w:val="000A33FF"/>
    <w:rsid w:val="000A4050"/>
    <w:rsid w:val="000A4852"/>
    <w:rsid w:val="000A4C5C"/>
    <w:rsid w:val="000A5213"/>
    <w:rsid w:val="000A5685"/>
    <w:rsid w:val="000A5CDF"/>
    <w:rsid w:val="000A70D6"/>
    <w:rsid w:val="000A7B63"/>
    <w:rsid w:val="000B21FA"/>
    <w:rsid w:val="000B26E8"/>
    <w:rsid w:val="000B350A"/>
    <w:rsid w:val="000B3CCA"/>
    <w:rsid w:val="000B4225"/>
    <w:rsid w:val="000B5098"/>
    <w:rsid w:val="000B5359"/>
    <w:rsid w:val="000B7550"/>
    <w:rsid w:val="000C00E2"/>
    <w:rsid w:val="000C1A4E"/>
    <w:rsid w:val="000C252B"/>
    <w:rsid w:val="000C2D8C"/>
    <w:rsid w:val="000C3551"/>
    <w:rsid w:val="000C4AC8"/>
    <w:rsid w:val="000C53A7"/>
    <w:rsid w:val="000C58E5"/>
    <w:rsid w:val="000C6133"/>
    <w:rsid w:val="000C670F"/>
    <w:rsid w:val="000C76E1"/>
    <w:rsid w:val="000D01A0"/>
    <w:rsid w:val="000D0D69"/>
    <w:rsid w:val="000D11EA"/>
    <w:rsid w:val="000D270A"/>
    <w:rsid w:val="000D2C8A"/>
    <w:rsid w:val="000D3422"/>
    <w:rsid w:val="000D4D02"/>
    <w:rsid w:val="000D4EAF"/>
    <w:rsid w:val="000D6123"/>
    <w:rsid w:val="000D6C9C"/>
    <w:rsid w:val="000D6D93"/>
    <w:rsid w:val="000D6F7C"/>
    <w:rsid w:val="000D754D"/>
    <w:rsid w:val="000E0692"/>
    <w:rsid w:val="000E1270"/>
    <w:rsid w:val="000E12FF"/>
    <w:rsid w:val="000E1674"/>
    <w:rsid w:val="000E501C"/>
    <w:rsid w:val="000E5081"/>
    <w:rsid w:val="000E59DC"/>
    <w:rsid w:val="000E6131"/>
    <w:rsid w:val="000E61D6"/>
    <w:rsid w:val="000E6DA7"/>
    <w:rsid w:val="000E74A7"/>
    <w:rsid w:val="000F0B75"/>
    <w:rsid w:val="000F454B"/>
    <w:rsid w:val="000F535C"/>
    <w:rsid w:val="000F5A18"/>
    <w:rsid w:val="000F666A"/>
    <w:rsid w:val="000F692E"/>
    <w:rsid w:val="000F743D"/>
    <w:rsid w:val="00100A71"/>
    <w:rsid w:val="001010FC"/>
    <w:rsid w:val="001015B8"/>
    <w:rsid w:val="001016AE"/>
    <w:rsid w:val="00101849"/>
    <w:rsid w:val="00101C0B"/>
    <w:rsid w:val="00102468"/>
    <w:rsid w:val="001024FB"/>
    <w:rsid w:val="001030F5"/>
    <w:rsid w:val="00103758"/>
    <w:rsid w:val="00104139"/>
    <w:rsid w:val="00104E81"/>
    <w:rsid w:val="0010681D"/>
    <w:rsid w:val="001069C3"/>
    <w:rsid w:val="00107681"/>
    <w:rsid w:val="001107F1"/>
    <w:rsid w:val="0011084C"/>
    <w:rsid w:val="00110DEE"/>
    <w:rsid w:val="0011176C"/>
    <w:rsid w:val="00111A51"/>
    <w:rsid w:val="00111A8F"/>
    <w:rsid w:val="00111D08"/>
    <w:rsid w:val="00111E78"/>
    <w:rsid w:val="0011227A"/>
    <w:rsid w:val="001126C4"/>
    <w:rsid w:val="0011354C"/>
    <w:rsid w:val="00114908"/>
    <w:rsid w:val="00114E35"/>
    <w:rsid w:val="00115801"/>
    <w:rsid w:val="00115D51"/>
    <w:rsid w:val="001171C8"/>
    <w:rsid w:val="00117201"/>
    <w:rsid w:val="00120FE1"/>
    <w:rsid w:val="00121F45"/>
    <w:rsid w:val="001225DB"/>
    <w:rsid w:val="00124147"/>
    <w:rsid w:val="001252B3"/>
    <w:rsid w:val="001258F0"/>
    <w:rsid w:val="00125CF9"/>
    <w:rsid w:val="00125D9C"/>
    <w:rsid w:val="00126B12"/>
    <w:rsid w:val="00130D42"/>
    <w:rsid w:val="001313BE"/>
    <w:rsid w:val="001314F3"/>
    <w:rsid w:val="001315F5"/>
    <w:rsid w:val="00131F04"/>
    <w:rsid w:val="001321F7"/>
    <w:rsid w:val="001334D0"/>
    <w:rsid w:val="00133939"/>
    <w:rsid w:val="00133FEF"/>
    <w:rsid w:val="0013408D"/>
    <w:rsid w:val="0013426B"/>
    <w:rsid w:val="00134B8A"/>
    <w:rsid w:val="00135333"/>
    <w:rsid w:val="00135F1E"/>
    <w:rsid w:val="00137C76"/>
    <w:rsid w:val="00137C96"/>
    <w:rsid w:val="0014021A"/>
    <w:rsid w:val="00140935"/>
    <w:rsid w:val="00141495"/>
    <w:rsid w:val="001422DB"/>
    <w:rsid w:val="0014484B"/>
    <w:rsid w:val="0014593D"/>
    <w:rsid w:val="00145AB3"/>
    <w:rsid w:val="0014601B"/>
    <w:rsid w:val="00147077"/>
    <w:rsid w:val="0014759B"/>
    <w:rsid w:val="00150264"/>
    <w:rsid w:val="001514AB"/>
    <w:rsid w:val="0015169F"/>
    <w:rsid w:val="001520D2"/>
    <w:rsid w:val="0015238A"/>
    <w:rsid w:val="0015243E"/>
    <w:rsid w:val="0015476D"/>
    <w:rsid w:val="00155E8A"/>
    <w:rsid w:val="001562D7"/>
    <w:rsid w:val="0015737F"/>
    <w:rsid w:val="001573ED"/>
    <w:rsid w:val="0015784C"/>
    <w:rsid w:val="001604CE"/>
    <w:rsid w:val="0016059C"/>
    <w:rsid w:val="00160DC4"/>
    <w:rsid w:val="00161C68"/>
    <w:rsid w:val="00162EAD"/>
    <w:rsid w:val="001631B3"/>
    <w:rsid w:val="00163840"/>
    <w:rsid w:val="00163C4E"/>
    <w:rsid w:val="00165585"/>
    <w:rsid w:val="0016623A"/>
    <w:rsid w:val="00166451"/>
    <w:rsid w:val="001702E8"/>
    <w:rsid w:val="00170333"/>
    <w:rsid w:val="001704AC"/>
    <w:rsid w:val="00170540"/>
    <w:rsid w:val="001708AB"/>
    <w:rsid w:val="00171165"/>
    <w:rsid w:val="001711DC"/>
    <w:rsid w:val="001712ED"/>
    <w:rsid w:val="00172B80"/>
    <w:rsid w:val="00172DC4"/>
    <w:rsid w:val="001738D8"/>
    <w:rsid w:val="00173DCB"/>
    <w:rsid w:val="001742EE"/>
    <w:rsid w:val="00174F9F"/>
    <w:rsid w:val="0017509E"/>
    <w:rsid w:val="001758A5"/>
    <w:rsid w:val="001811D4"/>
    <w:rsid w:val="0018257D"/>
    <w:rsid w:val="00184FC0"/>
    <w:rsid w:val="001869D4"/>
    <w:rsid w:val="00186C9B"/>
    <w:rsid w:val="001877B6"/>
    <w:rsid w:val="00187CFC"/>
    <w:rsid w:val="0019007C"/>
    <w:rsid w:val="00190FD2"/>
    <w:rsid w:val="001917B2"/>
    <w:rsid w:val="001917DA"/>
    <w:rsid w:val="0019322A"/>
    <w:rsid w:val="00193ED9"/>
    <w:rsid w:val="00193F41"/>
    <w:rsid w:val="00194042"/>
    <w:rsid w:val="0019633C"/>
    <w:rsid w:val="00196370"/>
    <w:rsid w:val="001963E4"/>
    <w:rsid w:val="0019694C"/>
    <w:rsid w:val="00196BF3"/>
    <w:rsid w:val="00197026"/>
    <w:rsid w:val="00197301"/>
    <w:rsid w:val="0019772E"/>
    <w:rsid w:val="001A086E"/>
    <w:rsid w:val="001A0CC4"/>
    <w:rsid w:val="001A1329"/>
    <w:rsid w:val="001A161D"/>
    <w:rsid w:val="001A222C"/>
    <w:rsid w:val="001A2C3C"/>
    <w:rsid w:val="001A3C7A"/>
    <w:rsid w:val="001A3CD0"/>
    <w:rsid w:val="001A3D18"/>
    <w:rsid w:val="001A5713"/>
    <w:rsid w:val="001A5F85"/>
    <w:rsid w:val="001A6967"/>
    <w:rsid w:val="001A7552"/>
    <w:rsid w:val="001A779D"/>
    <w:rsid w:val="001B0614"/>
    <w:rsid w:val="001B0987"/>
    <w:rsid w:val="001B1822"/>
    <w:rsid w:val="001B185D"/>
    <w:rsid w:val="001B18D1"/>
    <w:rsid w:val="001B1A50"/>
    <w:rsid w:val="001B4169"/>
    <w:rsid w:val="001B5F72"/>
    <w:rsid w:val="001B6B91"/>
    <w:rsid w:val="001B70DC"/>
    <w:rsid w:val="001B7627"/>
    <w:rsid w:val="001B7D9D"/>
    <w:rsid w:val="001C4795"/>
    <w:rsid w:val="001C54C3"/>
    <w:rsid w:val="001C567C"/>
    <w:rsid w:val="001C583E"/>
    <w:rsid w:val="001C5E05"/>
    <w:rsid w:val="001C7092"/>
    <w:rsid w:val="001C7C6B"/>
    <w:rsid w:val="001D0122"/>
    <w:rsid w:val="001D02F6"/>
    <w:rsid w:val="001D0A6E"/>
    <w:rsid w:val="001D1327"/>
    <w:rsid w:val="001D2697"/>
    <w:rsid w:val="001D31FC"/>
    <w:rsid w:val="001D448A"/>
    <w:rsid w:val="001D4E1B"/>
    <w:rsid w:val="001D5111"/>
    <w:rsid w:val="001D60EB"/>
    <w:rsid w:val="001D63EF"/>
    <w:rsid w:val="001D6F6C"/>
    <w:rsid w:val="001D7645"/>
    <w:rsid w:val="001D78B1"/>
    <w:rsid w:val="001D7D6D"/>
    <w:rsid w:val="001E0F6C"/>
    <w:rsid w:val="001E1022"/>
    <w:rsid w:val="001E1A61"/>
    <w:rsid w:val="001E4382"/>
    <w:rsid w:val="001E4E62"/>
    <w:rsid w:val="001E512B"/>
    <w:rsid w:val="001E5163"/>
    <w:rsid w:val="001E6147"/>
    <w:rsid w:val="001E7A20"/>
    <w:rsid w:val="001E7B39"/>
    <w:rsid w:val="001F03C8"/>
    <w:rsid w:val="001F0D0B"/>
    <w:rsid w:val="001F0E8F"/>
    <w:rsid w:val="001F17AA"/>
    <w:rsid w:val="001F1C5A"/>
    <w:rsid w:val="001F24A4"/>
    <w:rsid w:val="001F27BF"/>
    <w:rsid w:val="001F3406"/>
    <w:rsid w:val="001F384C"/>
    <w:rsid w:val="001F5F1E"/>
    <w:rsid w:val="001F6079"/>
    <w:rsid w:val="001F634C"/>
    <w:rsid w:val="001F71EC"/>
    <w:rsid w:val="001F781A"/>
    <w:rsid w:val="001F79FF"/>
    <w:rsid w:val="002007C1"/>
    <w:rsid w:val="00201284"/>
    <w:rsid w:val="00202711"/>
    <w:rsid w:val="00202CCE"/>
    <w:rsid w:val="00202FFD"/>
    <w:rsid w:val="0020484E"/>
    <w:rsid w:val="00205566"/>
    <w:rsid w:val="00205BA4"/>
    <w:rsid w:val="00206F07"/>
    <w:rsid w:val="00211945"/>
    <w:rsid w:val="002122F6"/>
    <w:rsid w:val="002139B1"/>
    <w:rsid w:val="00213ABE"/>
    <w:rsid w:val="0021486E"/>
    <w:rsid w:val="0021496B"/>
    <w:rsid w:val="00215EFA"/>
    <w:rsid w:val="00216822"/>
    <w:rsid w:val="0021717B"/>
    <w:rsid w:val="002174D6"/>
    <w:rsid w:val="002179B8"/>
    <w:rsid w:val="00221B33"/>
    <w:rsid w:val="00221FB2"/>
    <w:rsid w:val="0022358E"/>
    <w:rsid w:val="0022388F"/>
    <w:rsid w:val="00223B8D"/>
    <w:rsid w:val="00223D30"/>
    <w:rsid w:val="00223D74"/>
    <w:rsid w:val="00225383"/>
    <w:rsid w:val="00226058"/>
    <w:rsid w:val="0022626D"/>
    <w:rsid w:val="002263FF"/>
    <w:rsid w:val="002272FA"/>
    <w:rsid w:val="002302F9"/>
    <w:rsid w:val="0023048B"/>
    <w:rsid w:val="00231D87"/>
    <w:rsid w:val="00232258"/>
    <w:rsid w:val="00232A60"/>
    <w:rsid w:val="00232CF0"/>
    <w:rsid w:val="0023345A"/>
    <w:rsid w:val="002349BF"/>
    <w:rsid w:val="0023500A"/>
    <w:rsid w:val="00235C8A"/>
    <w:rsid w:val="00236215"/>
    <w:rsid w:val="00236758"/>
    <w:rsid w:val="00236D0A"/>
    <w:rsid w:val="00237149"/>
    <w:rsid w:val="00237A88"/>
    <w:rsid w:val="00240EF4"/>
    <w:rsid w:val="00243AFA"/>
    <w:rsid w:val="00243BA8"/>
    <w:rsid w:val="0024447A"/>
    <w:rsid w:val="00244B93"/>
    <w:rsid w:val="00244F51"/>
    <w:rsid w:val="00245897"/>
    <w:rsid w:val="00246133"/>
    <w:rsid w:val="002504C0"/>
    <w:rsid w:val="002518D4"/>
    <w:rsid w:val="002526F0"/>
    <w:rsid w:val="00253B4D"/>
    <w:rsid w:val="00255ACC"/>
    <w:rsid w:val="0025629D"/>
    <w:rsid w:val="0025701A"/>
    <w:rsid w:val="00257C08"/>
    <w:rsid w:val="00260450"/>
    <w:rsid w:val="002606DF"/>
    <w:rsid w:val="002607EF"/>
    <w:rsid w:val="002626F9"/>
    <w:rsid w:val="00265994"/>
    <w:rsid w:val="00265B67"/>
    <w:rsid w:val="00266DA1"/>
    <w:rsid w:val="00267E49"/>
    <w:rsid w:val="002701AD"/>
    <w:rsid w:val="002701D9"/>
    <w:rsid w:val="00270652"/>
    <w:rsid w:val="00270809"/>
    <w:rsid w:val="00270BFE"/>
    <w:rsid w:val="00270EE9"/>
    <w:rsid w:val="00272B4E"/>
    <w:rsid w:val="00274F7E"/>
    <w:rsid w:val="00275CF5"/>
    <w:rsid w:val="002762DC"/>
    <w:rsid w:val="00276655"/>
    <w:rsid w:val="00277BED"/>
    <w:rsid w:val="002832F7"/>
    <w:rsid w:val="00283A4B"/>
    <w:rsid w:val="00283C95"/>
    <w:rsid w:val="00284355"/>
    <w:rsid w:val="0028591D"/>
    <w:rsid w:val="0028711B"/>
    <w:rsid w:val="00287645"/>
    <w:rsid w:val="00287D46"/>
    <w:rsid w:val="00291252"/>
    <w:rsid w:val="00292E57"/>
    <w:rsid w:val="002933AA"/>
    <w:rsid w:val="00294119"/>
    <w:rsid w:val="00294201"/>
    <w:rsid w:val="002966C6"/>
    <w:rsid w:val="00296A8C"/>
    <w:rsid w:val="002A0CFD"/>
    <w:rsid w:val="002A10B2"/>
    <w:rsid w:val="002A2271"/>
    <w:rsid w:val="002A4A04"/>
    <w:rsid w:val="002A54F6"/>
    <w:rsid w:val="002A5D54"/>
    <w:rsid w:val="002A6010"/>
    <w:rsid w:val="002A6235"/>
    <w:rsid w:val="002A6AF5"/>
    <w:rsid w:val="002B00DE"/>
    <w:rsid w:val="002B0B1F"/>
    <w:rsid w:val="002B0EC7"/>
    <w:rsid w:val="002B18C4"/>
    <w:rsid w:val="002B25E2"/>
    <w:rsid w:val="002B3F11"/>
    <w:rsid w:val="002B5170"/>
    <w:rsid w:val="002B525B"/>
    <w:rsid w:val="002B6F65"/>
    <w:rsid w:val="002B7C4D"/>
    <w:rsid w:val="002B7DA3"/>
    <w:rsid w:val="002C022E"/>
    <w:rsid w:val="002C05FC"/>
    <w:rsid w:val="002C1926"/>
    <w:rsid w:val="002C320C"/>
    <w:rsid w:val="002C5824"/>
    <w:rsid w:val="002C5C6D"/>
    <w:rsid w:val="002C7232"/>
    <w:rsid w:val="002C7E95"/>
    <w:rsid w:val="002D0DA3"/>
    <w:rsid w:val="002D3635"/>
    <w:rsid w:val="002D3AC4"/>
    <w:rsid w:val="002D73F5"/>
    <w:rsid w:val="002D7829"/>
    <w:rsid w:val="002D7BE0"/>
    <w:rsid w:val="002D7D6F"/>
    <w:rsid w:val="002E0A85"/>
    <w:rsid w:val="002E0B5B"/>
    <w:rsid w:val="002E13B4"/>
    <w:rsid w:val="002E187E"/>
    <w:rsid w:val="002E27A0"/>
    <w:rsid w:val="002E2C5C"/>
    <w:rsid w:val="002E312F"/>
    <w:rsid w:val="002E3841"/>
    <w:rsid w:val="002E4147"/>
    <w:rsid w:val="002E4CC3"/>
    <w:rsid w:val="002E7217"/>
    <w:rsid w:val="002E7C50"/>
    <w:rsid w:val="002F017E"/>
    <w:rsid w:val="002F0250"/>
    <w:rsid w:val="002F1AB1"/>
    <w:rsid w:val="002F1E22"/>
    <w:rsid w:val="002F334D"/>
    <w:rsid w:val="002F4F81"/>
    <w:rsid w:val="002F6712"/>
    <w:rsid w:val="003000C1"/>
    <w:rsid w:val="003003DB"/>
    <w:rsid w:val="00300ADD"/>
    <w:rsid w:val="0030112F"/>
    <w:rsid w:val="00302453"/>
    <w:rsid w:val="00302AFC"/>
    <w:rsid w:val="003053F2"/>
    <w:rsid w:val="00306905"/>
    <w:rsid w:val="0030796F"/>
    <w:rsid w:val="0030797F"/>
    <w:rsid w:val="003107E8"/>
    <w:rsid w:val="00310CFC"/>
    <w:rsid w:val="00311172"/>
    <w:rsid w:val="0031176A"/>
    <w:rsid w:val="00311F2C"/>
    <w:rsid w:val="0031393E"/>
    <w:rsid w:val="003140CF"/>
    <w:rsid w:val="0031488B"/>
    <w:rsid w:val="00314B96"/>
    <w:rsid w:val="003158FA"/>
    <w:rsid w:val="00317081"/>
    <w:rsid w:val="003202C7"/>
    <w:rsid w:val="00320369"/>
    <w:rsid w:val="00320376"/>
    <w:rsid w:val="00320DA1"/>
    <w:rsid w:val="00320E2F"/>
    <w:rsid w:val="00321084"/>
    <w:rsid w:val="00321320"/>
    <w:rsid w:val="00321579"/>
    <w:rsid w:val="00322124"/>
    <w:rsid w:val="003226F2"/>
    <w:rsid w:val="00323189"/>
    <w:rsid w:val="00323261"/>
    <w:rsid w:val="0032589F"/>
    <w:rsid w:val="00325F68"/>
    <w:rsid w:val="003263FF"/>
    <w:rsid w:val="00326CE7"/>
    <w:rsid w:val="00326D22"/>
    <w:rsid w:val="00326F46"/>
    <w:rsid w:val="003279EA"/>
    <w:rsid w:val="00327AAE"/>
    <w:rsid w:val="0033025E"/>
    <w:rsid w:val="00331693"/>
    <w:rsid w:val="0033294F"/>
    <w:rsid w:val="0033359C"/>
    <w:rsid w:val="00333962"/>
    <w:rsid w:val="00333B16"/>
    <w:rsid w:val="003341EF"/>
    <w:rsid w:val="003356D7"/>
    <w:rsid w:val="00335B10"/>
    <w:rsid w:val="00335D6F"/>
    <w:rsid w:val="00335ECC"/>
    <w:rsid w:val="0033727D"/>
    <w:rsid w:val="00337557"/>
    <w:rsid w:val="00340478"/>
    <w:rsid w:val="00340890"/>
    <w:rsid w:val="00340D6A"/>
    <w:rsid w:val="00341399"/>
    <w:rsid w:val="00341533"/>
    <w:rsid w:val="00341AFA"/>
    <w:rsid w:val="00341BE9"/>
    <w:rsid w:val="00343909"/>
    <w:rsid w:val="00345DAD"/>
    <w:rsid w:val="00346EF5"/>
    <w:rsid w:val="00350409"/>
    <w:rsid w:val="003509B8"/>
    <w:rsid w:val="00350C3B"/>
    <w:rsid w:val="00351C08"/>
    <w:rsid w:val="00352AA8"/>
    <w:rsid w:val="003534C9"/>
    <w:rsid w:val="00353973"/>
    <w:rsid w:val="00357AF6"/>
    <w:rsid w:val="00357C44"/>
    <w:rsid w:val="00360498"/>
    <w:rsid w:val="003608BB"/>
    <w:rsid w:val="00361952"/>
    <w:rsid w:val="00361F26"/>
    <w:rsid w:val="00361FAC"/>
    <w:rsid w:val="00362802"/>
    <w:rsid w:val="00362998"/>
    <w:rsid w:val="00362A68"/>
    <w:rsid w:val="0036448F"/>
    <w:rsid w:val="00365B1D"/>
    <w:rsid w:val="00365FE1"/>
    <w:rsid w:val="003669E5"/>
    <w:rsid w:val="0036756C"/>
    <w:rsid w:val="00370AE4"/>
    <w:rsid w:val="00370D67"/>
    <w:rsid w:val="003722B8"/>
    <w:rsid w:val="003723B1"/>
    <w:rsid w:val="00372A24"/>
    <w:rsid w:val="003736E8"/>
    <w:rsid w:val="00374082"/>
    <w:rsid w:val="0037449C"/>
    <w:rsid w:val="00375B52"/>
    <w:rsid w:val="00375D53"/>
    <w:rsid w:val="00375F91"/>
    <w:rsid w:val="00376A42"/>
    <w:rsid w:val="0037724B"/>
    <w:rsid w:val="0037744D"/>
    <w:rsid w:val="003777E3"/>
    <w:rsid w:val="00377949"/>
    <w:rsid w:val="00377D70"/>
    <w:rsid w:val="00380AC4"/>
    <w:rsid w:val="00381DA2"/>
    <w:rsid w:val="00383248"/>
    <w:rsid w:val="003840D5"/>
    <w:rsid w:val="00384D04"/>
    <w:rsid w:val="00384D5A"/>
    <w:rsid w:val="00385839"/>
    <w:rsid w:val="00385BC7"/>
    <w:rsid w:val="0039028A"/>
    <w:rsid w:val="00390B8B"/>
    <w:rsid w:val="003918D2"/>
    <w:rsid w:val="003929E5"/>
    <w:rsid w:val="00393168"/>
    <w:rsid w:val="003935DA"/>
    <w:rsid w:val="0039368B"/>
    <w:rsid w:val="00393AC8"/>
    <w:rsid w:val="003950F3"/>
    <w:rsid w:val="003951C0"/>
    <w:rsid w:val="003955AE"/>
    <w:rsid w:val="00395CC3"/>
    <w:rsid w:val="00396BE9"/>
    <w:rsid w:val="003A0540"/>
    <w:rsid w:val="003A10BB"/>
    <w:rsid w:val="003A17B0"/>
    <w:rsid w:val="003A1F44"/>
    <w:rsid w:val="003A3E48"/>
    <w:rsid w:val="003A3FE3"/>
    <w:rsid w:val="003A51B2"/>
    <w:rsid w:val="003A5A10"/>
    <w:rsid w:val="003A5F99"/>
    <w:rsid w:val="003A607D"/>
    <w:rsid w:val="003A65EC"/>
    <w:rsid w:val="003A73D0"/>
    <w:rsid w:val="003A76E1"/>
    <w:rsid w:val="003A7D6D"/>
    <w:rsid w:val="003B02A9"/>
    <w:rsid w:val="003B3D5B"/>
    <w:rsid w:val="003B47CC"/>
    <w:rsid w:val="003B5C24"/>
    <w:rsid w:val="003C164F"/>
    <w:rsid w:val="003C1E2E"/>
    <w:rsid w:val="003C26EF"/>
    <w:rsid w:val="003C37E0"/>
    <w:rsid w:val="003C5DA4"/>
    <w:rsid w:val="003C728B"/>
    <w:rsid w:val="003C7512"/>
    <w:rsid w:val="003C7B87"/>
    <w:rsid w:val="003D0278"/>
    <w:rsid w:val="003D06BD"/>
    <w:rsid w:val="003D0928"/>
    <w:rsid w:val="003D1038"/>
    <w:rsid w:val="003D1E0B"/>
    <w:rsid w:val="003D4F5E"/>
    <w:rsid w:val="003D4F97"/>
    <w:rsid w:val="003D5162"/>
    <w:rsid w:val="003D560B"/>
    <w:rsid w:val="003D5D07"/>
    <w:rsid w:val="003D71C0"/>
    <w:rsid w:val="003D7A80"/>
    <w:rsid w:val="003D7C22"/>
    <w:rsid w:val="003E0907"/>
    <w:rsid w:val="003E23A7"/>
    <w:rsid w:val="003E28F0"/>
    <w:rsid w:val="003E3E4B"/>
    <w:rsid w:val="003E429C"/>
    <w:rsid w:val="003E501C"/>
    <w:rsid w:val="003E547D"/>
    <w:rsid w:val="003E58BF"/>
    <w:rsid w:val="003E659E"/>
    <w:rsid w:val="003E67D6"/>
    <w:rsid w:val="003E6DE1"/>
    <w:rsid w:val="003F05B5"/>
    <w:rsid w:val="003F1EE2"/>
    <w:rsid w:val="003F24A1"/>
    <w:rsid w:val="003F35A2"/>
    <w:rsid w:val="003F3B4B"/>
    <w:rsid w:val="003F5DE2"/>
    <w:rsid w:val="003F5E62"/>
    <w:rsid w:val="003F5F5C"/>
    <w:rsid w:val="003F6230"/>
    <w:rsid w:val="003F62CD"/>
    <w:rsid w:val="003F75DF"/>
    <w:rsid w:val="00400226"/>
    <w:rsid w:val="0040072B"/>
    <w:rsid w:val="0040164F"/>
    <w:rsid w:val="00402027"/>
    <w:rsid w:val="00402127"/>
    <w:rsid w:val="004028C5"/>
    <w:rsid w:val="00402A24"/>
    <w:rsid w:val="00405AB4"/>
    <w:rsid w:val="004061BD"/>
    <w:rsid w:val="00406B34"/>
    <w:rsid w:val="00407AB5"/>
    <w:rsid w:val="004100C8"/>
    <w:rsid w:val="004117B5"/>
    <w:rsid w:val="00412B8C"/>
    <w:rsid w:val="004156EF"/>
    <w:rsid w:val="00415CE4"/>
    <w:rsid w:val="00415DCA"/>
    <w:rsid w:val="004170A4"/>
    <w:rsid w:val="00420C4D"/>
    <w:rsid w:val="00421A39"/>
    <w:rsid w:val="00421C46"/>
    <w:rsid w:val="004221B7"/>
    <w:rsid w:val="00422964"/>
    <w:rsid w:val="00422A1D"/>
    <w:rsid w:val="0042500C"/>
    <w:rsid w:val="00426AFC"/>
    <w:rsid w:val="00426C8B"/>
    <w:rsid w:val="0042738E"/>
    <w:rsid w:val="0042754A"/>
    <w:rsid w:val="004304D8"/>
    <w:rsid w:val="00430C02"/>
    <w:rsid w:val="0043235C"/>
    <w:rsid w:val="004328F2"/>
    <w:rsid w:val="0043322B"/>
    <w:rsid w:val="0043375F"/>
    <w:rsid w:val="00433FDB"/>
    <w:rsid w:val="0043473A"/>
    <w:rsid w:val="004347BA"/>
    <w:rsid w:val="00434B77"/>
    <w:rsid w:val="0043745E"/>
    <w:rsid w:val="00437763"/>
    <w:rsid w:val="00437C9B"/>
    <w:rsid w:val="004424A2"/>
    <w:rsid w:val="00443B76"/>
    <w:rsid w:val="004441CD"/>
    <w:rsid w:val="004450E2"/>
    <w:rsid w:val="00445AD5"/>
    <w:rsid w:val="004466D4"/>
    <w:rsid w:val="004475BB"/>
    <w:rsid w:val="00447C2D"/>
    <w:rsid w:val="0045133A"/>
    <w:rsid w:val="00451530"/>
    <w:rsid w:val="004521AA"/>
    <w:rsid w:val="004529D8"/>
    <w:rsid w:val="00452E33"/>
    <w:rsid w:val="00453860"/>
    <w:rsid w:val="004545E7"/>
    <w:rsid w:val="0045518F"/>
    <w:rsid w:val="00455E21"/>
    <w:rsid w:val="0045702F"/>
    <w:rsid w:val="0046071D"/>
    <w:rsid w:val="00460962"/>
    <w:rsid w:val="00461AE2"/>
    <w:rsid w:val="004625FC"/>
    <w:rsid w:val="00463134"/>
    <w:rsid w:val="00465919"/>
    <w:rsid w:val="00465B12"/>
    <w:rsid w:val="00465D41"/>
    <w:rsid w:val="004668F5"/>
    <w:rsid w:val="00470F8E"/>
    <w:rsid w:val="00474357"/>
    <w:rsid w:val="00474E1C"/>
    <w:rsid w:val="00475601"/>
    <w:rsid w:val="00477FC1"/>
    <w:rsid w:val="0048178B"/>
    <w:rsid w:val="004819C8"/>
    <w:rsid w:val="00483575"/>
    <w:rsid w:val="0048394A"/>
    <w:rsid w:val="00486829"/>
    <w:rsid w:val="00486A5E"/>
    <w:rsid w:val="00490000"/>
    <w:rsid w:val="0049015B"/>
    <w:rsid w:val="00490B25"/>
    <w:rsid w:val="004910AD"/>
    <w:rsid w:val="0049161A"/>
    <w:rsid w:val="00491FF3"/>
    <w:rsid w:val="00494413"/>
    <w:rsid w:val="00494B2B"/>
    <w:rsid w:val="00494C4B"/>
    <w:rsid w:val="00495D95"/>
    <w:rsid w:val="00497911"/>
    <w:rsid w:val="004A047B"/>
    <w:rsid w:val="004A0784"/>
    <w:rsid w:val="004A0CE3"/>
    <w:rsid w:val="004A1AB0"/>
    <w:rsid w:val="004A28E0"/>
    <w:rsid w:val="004A56F1"/>
    <w:rsid w:val="004A7244"/>
    <w:rsid w:val="004A72AF"/>
    <w:rsid w:val="004B0118"/>
    <w:rsid w:val="004B04D7"/>
    <w:rsid w:val="004B04DE"/>
    <w:rsid w:val="004B0C4B"/>
    <w:rsid w:val="004B2CC8"/>
    <w:rsid w:val="004B2EEE"/>
    <w:rsid w:val="004B2F29"/>
    <w:rsid w:val="004B3FF9"/>
    <w:rsid w:val="004B4F16"/>
    <w:rsid w:val="004B5002"/>
    <w:rsid w:val="004B5534"/>
    <w:rsid w:val="004B5FC4"/>
    <w:rsid w:val="004B7502"/>
    <w:rsid w:val="004C0491"/>
    <w:rsid w:val="004C1D0D"/>
    <w:rsid w:val="004C2CF8"/>
    <w:rsid w:val="004C335B"/>
    <w:rsid w:val="004C4598"/>
    <w:rsid w:val="004C5B1F"/>
    <w:rsid w:val="004C63AA"/>
    <w:rsid w:val="004C6B4A"/>
    <w:rsid w:val="004C6E8F"/>
    <w:rsid w:val="004C7240"/>
    <w:rsid w:val="004C7F7B"/>
    <w:rsid w:val="004D16A8"/>
    <w:rsid w:val="004D1BA1"/>
    <w:rsid w:val="004D1E96"/>
    <w:rsid w:val="004D20C2"/>
    <w:rsid w:val="004D265D"/>
    <w:rsid w:val="004D274F"/>
    <w:rsid w:val="004D3493"/>
    <w:rsid w:val="004D3B8B"/>
    <w:rsid w:val="004D3ED0"/>
    <w:rsid w:val="004D5EA5"/>
    <w:rsid w:val="004D6B43"/>
    <w:rsid w:val="004D7A9D"/>
    <w:rsid w:val="004D7D29"/>
    <w:rsid w:val="004E0D59"/>
    <w:rsid w:val="004E444D"/>
    <w:rsid w:val="004E4A89"/>
    <w:rsid w:val="004E4D48"/>
    <w:rsid w:val="004E58A7"/>
    <w:rsid w:val="004E6995"/>
    <w:rsid w:val="004E7872"/>
    <w:rsid w:val="004F13DF"/>
    <w:rsid w:val="004F15B1"/>
    <w:rsid w:val="004F19B8"/>
    <w:rsid w:val="004F1A1A"/>
    <w:rsid w:val="004F1DFC"/>
    <w:rsid w:val="004F2511"/>
    <w:rsid w:val="004F282B"/>
    <w:rsid w:val="004F544A"/>
    <w:rsid w:val="004F60BB"/>
    <w:rsid w:val="004F77DC"/>
    <w:rsid w:val="0050009B"/>
    <w:rsid w:val="005015E0"/>
    <w:rsid w:val="00501BAF"/>
    <w:rsid w:val="0050347A"/>
    <w:rsid w:val="00504664"/>
    <w:rsid w:val="005075B6"/>
    <w:rsid w:val="00507905"/>
    <w:rsid w:val="00510149"/>
    <w:rsid w:val="005104F9"/>
    <w:rsid w:val="005107D2"/>
    <w:rsid w:val="00510FC5"/>
    <w:rsid w:val="0051166A"/>
    <w:rsid w:val="00512815"/>
    <w:rsid w:val="00515308"/>
    <w:rsid w:val="00515600"/>
    <w:rsid w:val="00515C02"/>
    <w:rsid w:val="00517403"/>
    <w:rsid w:val="00517B3C"/>
    <w:rsid w:val="0052026A"/>
    <w:rsid w:val="005208F7"/>
    <w:rsid w:val="005215D5"/>
    <w:rsid w:val="005234FF"/>
    <w:rsid w:val="00525355"/>
    <w:rsid w:val="005257A7"/>
    <w:rsid w:val="00525E78"/>
    <w:rsid w:val="00526BDC"/>
    <w:rsid w:val="0053121C"/>
    <w:rsid w:val="005313C2"/>
    <w:rsid w:val="005342A5"/>
    <w:rsid w:val="0053449E"/>
    <w:rsid w:val="0053632E"/>
    <w:rsid w:val="00536EF9"/>
    <w:rsid w:val="005374A5"/>
    <w:rsid w:val="00545387"/>
    <w:rsid w:val="00545490"/>
    <w:rsid w:val="005479E6"/>
    <w:rsid w:val="00550413"/>
    <w:rsid w:val="00550C76"/>
    <w:rsid w:val="00550F7F"/>
    <w:rsid w:val="005512D5"/>
    <w:rsid w:val="005517F1"/>
    <w:rsid w:val="00551934"/>
    <w:rsid w:val="00552067"/>
    <w:rsid w:val="00552C30"/>
    <w:rsid w:val="00552F46"/>
    <w:rsid w:val="00554E4C"/>
    <w:rsid w:val="0055572D"/>
    <w:rsid w:val="00555FBE"/>
    <w:rsid w:val="005563A2"/>
    <w:rsid w:val="00557157"/>
    <w:rsid w:val="00561E68"/>
    <w:rsid w:val="00561E73"/>
    <w:rsid w:val="005622BD"/>
    <w:rsid w:val="0056549D"/>
    <w:rsid w:val="00565928"/>
    <w:rsid w:val="00566325"/>
    <w:rsid w:val="005677B2"/>
    <w:rsid w:val="00570428"/>
    <w:rsid w:val="0057114E"/>
    <w:rsid w:val="00571339"/>
    <w:rsid w:val="00571453"/>
    <w:rsid w:val="00571CBF"/>
    <w:rsid w:val="005725E7"/>
    <w:rsid w:val="00572CC6"/>
    <w:rsid w:val="00572DC8"/>
    <w:rsid w:val="00572E51"/>
    <w:rsid w:val="005736B6"/>
    <w:rsid w:val="00573A85"/>
    <w:rsid w:val="00573CFA"/>
    <w:rsid w:val="0057405A"/>
    <w:rsid w:val="005743D9"/>
    <w:rsid w:val="005758CE"/>
    <w:rsid w:val="005764F9"/>
    <w:rsid w:val="00576835"/>
    <w:rsid w:val="005774D2"/>
    <w:rsid w:val="00577861"/>
    <w:rsid w:val="00580B2E"/>
    <w:rsid w:val="0058111B"/>
    <w:rsid w:val="00581B60"/>
    <w:rsid w:val="00584186"/>
    <w:rsid w:val="00584754"/>
    <w:rsid w:val="00584D21"/>
    <w:rsid w:val="0058561B"/>
    <w:rsid w:val="005864F8"/>
    <w:rsid w:val="00587270"/>
    <w:rsid w:val="00590368"/>
    <w:rsid w:val="00590F0E"/>
    <w:rsid w:val="00591D03"/>
    <w:rsid w:val="00592044"/>
    <w:rsid w:val="00592AFD"/>
    <w:rsid w:val="00593D87"/>
    <w:rsid w:val="0059528D"/>
    <w:rsid w:val="00595A95"/>
    <w:rsid w:val="00595BA6"/>
    <w:rsid w:val="00597F25"/>
    <w:rsid w:val="005A0990"/>
    <w:rsid w:val="005A0E08"/>
    <w:rsid w:val="005A1500"/>
    <w:rsid w:val="005A1E6D"/>
    <w:rsid w:val="005A2841"/>
    <w:rsid w:val="005A361D"/>
    <w:rsid w:val="005A487D"/>
    <w:rsid w:val="005A6161"/>
    <w:rsid w:val="005A653A"/>
    <w:rsid w:val="005B1D98"/>
    <w:rsid w:val="005B1E2E"/>
    <w:rsid w:val="005B2D52"/>
    <w:rsid w:val="005B2FDC"/>
    <w:rsid w:val="005B30A5"/>
    <w:rsid w:val="005B30E6"/>
    <w:rsid w:val="005B381D"/>
    <w:rsid w:val="005B38A3"/>
    <w:rsid w:val="005B41AC"/>
    <w:rsid w:val="005B4996"/>
    <w:rsid w:val="005B4D8E"/>
    <w:rsid w:val="005B4E86"/>
    <w:rsid w:val="005B6907"/>
    <w:rsid w:val="005B711C"/>
    <w:rsid w:val="005B7DDB"/>
    <w:rsid w:val="005C0391"/>
    <w:rsid w:val="005C1C51"/>
    <w:rsid w:val="005C1CA0"/>
    <w:rsid w:val="005C287F"/>
    <w:rsid w:val="005C3853"/>
    <w:rsid w:val="005C3E95"/>
    <w:rsid w:val="005C4E39"/>
    <w:rsid w:val="005C5233"/>
    <w:rsid w:val="005C58BA"/>
    <w:rsid w:val="005C60EA"/>
    <w:rsid w:val="005C715D"/>
    <w:rsid w:val="005C7D4C"/>
    <w:rsid w:val="005D0CC5"/>
    <w:rsid w:val="005D0DB0"/>
    <w:rsid w:val="005D13A0"/>
    <w:rsid w:val="005D19E9"/>
    <w:rsid w:val="005D1C2C"/>
    <w:rsid w:val="005D1DDD"/>
    <w:rsid w:val="005D1DED"/>
    <w:rsid w:val="005D1F7A"/>
    <w:rsid w:val="005D2085"/>
    <w:rsid w:val="005D2894"/>
    <w:rsid w:val="005D3F5A"/>
    <w:rsid w:val="005D4F00"/>
    <w:rsid w:val="005D5501"/>
    <w:rsid w:val="005D591D"/>
    <w:rsid w:val="005D5DCA"/>
    <w:rsid w:val="005D6D8A"/>
    <w:rsid w:val="005D77A4"/>
    <w:rsid w:val="005E067A"/>
    <w:rsid w:val="005E0C52"/>
    <w:rsid w:val="005E1FFD"/>
    <w:rsid w:val="005E2075"/>
    <w:rsid w:val="005E21B3"/>
    <w:rsid w:val="005E2958"/>
    <w:rsid w:val="005E4993"/>
    <w:rsid w:val="005E6A56"/>
    <w:rsid w:val="005E7955"/>
    <w:rsid w:val="005E7E42"/>
    <w:rsid w:val="005E7E82"/>
    <w:rsid w:val="005F1295"/>
    <w:rsid w:val="005F2251"/>
    <w:rsid w:val="005F3202"/>
    <w:rsid w:val="005F3D24"/>
    <w:rsid w:val="005F4568"/>
    <w:rsid w:val="005F478B"/>
    <w:rsid w:val="005F5198"/>
    <w:rsid w:val="005F669F"/>
    <w:rsid w:val="005F6A0E"/>
    <w:rsid w:val="005F6DB6"/>
    <w:rsid w:val="005F767D"/>
    <w:rsid w:val="005F7EB1"/>
    <w:rsid w:val="00601042"/>
    <w:rsid w:val="00601110"/>
    <w:rsid w:val="00601A0B"/>
    <w:rsid w:val="00601B71"/>
    <w:rsid w:val="00601DAE"/>
    <w:rsid w:val="006023A4"/>
    <w:rsid w:val="0060309F"/>
    <w:rsid w:val="006033A3"/>
    <w:rsid w:val="006033E3"/>
    <w:rsid w:val="00603C70"/>
    <w:rsid w:val="006073E4"/>
    <w:rsid w:val="0061017D"/>
    <w:rsid w:val="00610490"/>
    <w:rsid w:val="00610CB8"/>
    <w:rsid w:val="006112CA"/>
    <w:rsid w:val="00612A75"/>
    <w:rsid w:val="00612E56"/>
    <w:rsid w:val="00613720"/>
    <w:rsid w:val="00613ABD"/>
    <w:rsid w:val="00613C64"/>
    <w:rsid w:val="00614E81"/>
    <w:rsid w:val="00615AC6"/>
    <w:rsid w:val="00617890"/>
    <w:rsid w:val="00617D80"/>
    <w:rsid w:val="006200C0"/>
    <w:rsid w:val="006219A3"/>
    <w:rsid w:val="0062201F"/>
    <w:rsid w:val="006231CB"/>
    <w:rsid w:val="006242C0"/>
    <w:rsid w:val="00624674"/>
    <w:rsid w:val="00624F75"/>
    <w:rsid w:val="00625142"/>
    <w:rsid w:val="00625276"/>
    <w:rsid w:val="00625288"/>
    <w:rsid w:val="006257FC"/>
    <w:rsid w:val="00625916"/>
    <w:rsid w:val="00625EBA"/>
    <w:rsid w:val="006267BA"/>
    <w:rsid w:val="00630270"/>
    <w:rsid w:val="006302FF"/>
    <w:rsid w:val="00630384"/>
    <w:rsid w:val="00630E5E"/>
    <w:rsid w:val="0063136C"/>
    <w:rsid w:val="00631C63"/>
    <w:rsid w:val="0063231F"/>
    <w:rsid w:val="00632EC4"/>
    <w:rsid w:val="0063488D"/>
    <w:rsid w:val="0063597E"/>
    <w:rsid w:val="0063610E"/>
    <w:rsid w:val="006361E3"/>
    <w:rsid w:val="0063666E"/>
    <w:rsid w:val="00636A4D"/>
    <w:rsid w:val="0063760C"/>
    <w:rsid w:val="00637BDF"/>
    <w:rsid w:val="00640395"/>
    <w:rsid w:val="00643088"/>
    <w:rsid w:val="0064316F"/>
    <w:rsid w:val="006434A2"/>
    <w:rsid w:val="00644524"/>
    <w:rsid w:val="00644ADA"/>
    <w:rsid w:val="00644E3A"/>
    <w:rsid w:val="006460F7"/>
    <w:rsid w:val="006471E7"/>
    <w:rsid w:val="0065014A"/>
    <w:rsid w:val="00650522"/>
    <w:rsid w:val="00652AC1"/>
    <w:rsid w:val="00652D02"/>
    <w:rsid w:val="00655516"/>
    <w:rsid w:val="0065608B"/>
    <w:rsid w:val="0065653A"/>
    <w:rsid w:val="00656AEB"/>
    <w:rsid w:val="00656CDD"/>
    <w:rsid w:val="00661FCE"/>
    <w:rsid w:val="00662AEF"/>
    <w:rsid w:val="00663863"/>
    <w:rsid w:val="00663A35"/>
    <w:rsid w:val="00663C76"/>
    <w:rsid w:val="00663D93"/>
    <w:rsid w:val="00664412"/>
    <w:rsid w:val="00665E8F"/>
    <w:rsid w:val="006666B2"/>
    <w:rsid w:val="0066743F"/>
    <w:rsid w:val="00670610"/>
    <w:rsid w:val="00671007"/>
    <w:rsid w:val="0067111E"/>
    <w:rsid w:val="00671CC1"/>
    <w:rsid w:val="006727E4"/>
    <w:rsid w:val="00672881"/>
    <w:rsid w:val="00672BB0"/>
    <w:rsid w:val="00672D8F"/>
    <w:rsid w:val="00673A5B"/>
    <w:rsid w:val="006750C4"/>
    <w:rsid w:val="006761A0"/>
    <w:rsid w:val="0067651F"/>
    <w:rsid w:val="006767D9"/>
    <w:rsid w:val="00676C5D"/>
    <w:rsid w:val="0068198A"/>
    <w:rsid w:val="00682839"/>
    <w:rsid w:val="006833EA"/>
    <w:rsid w:val="00683B04"/>
    <w:rsid w:val="0068538D"/>
    <w:rsid w:val="006871A7"/>
    <w:rsid w:val="006873F7"/>
    <w:rsid w:val="0068744B"/>
    <w:rsid w:val="00690649"/>
    <w:rsid w:val="00690A2E"/>
    <w:rsid w:val="006911EB"/>
    <w:rsid w:val="006934EE"/>
    <w:rsid w:val="00694D70"/>
    <w:rsid w:val="00694F3D"/>
    <w:rsid w:val="006951D1"/>
    <w:rsid w:val="00695E65"/>
    <w:rsid w:val="0069690A"/>
    <w:rsid w:val="006A162A"/>
    <w:rsid w:val="006A19F4"/>
    <w:rsid w:val="006A2F2F"/>
    <w:rsid w:val="006A35B3"/>
    <w:rsid w:val="006A3640"/>
    <w:rsid w:val="006A3B03"/>
    <w:rsid w:val="006A3E45"/>
    <w:rsid w:val="006A4F5A"/>
    <w:rsid w:val="006A56F1"/>
    <w:rsid w:val="006A6068"/>
    <w:rsid w:val="006B007B"/>
    <w:rsid w:val="006B0415"/>
    <w:rsid w:val="006B17F3"/>
    <w:rsid w:val="006B1ACA"/>
    <w:rsid w:val="006B1E70"/>
    <w:rsid w:val="006B3FB9"/>
    <w:rsid w:val="006B5753"/>
    <w:rsid w:val="006B6A83"/>
    <w:rsid w:val="006B6BD6"/>
    <w:rsid w:val="006B6EF6"/>
    <w:rsid w:val="006B71B5"/>
    <w:rsid w:val="006B7E96"/>
    <w:rsid w:val="006C1A61"/>
    <w:rsid w:val="006C1C35"/>
    <w:rsid w:val="006C2607"/>
    <w:rsid w:val="006C3BB4"/>
    <w:rsid w:val="006C3DED"/>
    <w:rsid w:val="006C5722"/>
    <w:rsid w:val="006D095A"/>
    <w:rsid w:val="006D0DA9"/>
    <w:rsid w:val="006D1265"/>
    <w:rsid w:val="006D26EC"/>
    <w:rsid w:val="006D2C08"/>
    <w:rsid w:val="006D38E5"/>
    <w:rsid w:val="006D3928"/>
    <w:rsid w:val="006D61AD"/>
    <w:rsid w:val="006E0E6D"/>
    <w:rsid w:val="006E1C25"/>
    <w:rsid w:val="006E1FE1"/>
    <w:rsid w:val="006E33C3"/>
    <w:rsid w:val="006E36AC"/>
    <w:rsid w:val="006E44C2"/>
    <w:rsid w:val="006E468C"/>
    <w:rsid w:val="006E4D62"/>
    <w:rsid w:val="006E58B5"/>
    <w:rsid w:val="006E66A1"/>
    <w:rsid w:val="006E6BD8"/>
    <w:rsid w:val="006E6CF6"/>
    <w:rsid w:val="006E7035"/>
    <w:rsid w:val="006E7E1D"/>
    <w:rsid w:val="006F0092"/>
    <w:rsid w:val="006F0BD6"/>
    <w:rsid w:val="006F0C65"/>
    <w:rsid w:val="006F2BC1"/>
    <w:rsid w:val="006F30E8"/>
    <w:rsid w:val="006F3A57"/>
    <w:rsid w:val="006F41B2"/>
    <w:rsid w:val="006F4332"/>
    <w:rsid w:val="006F4D4E"/>
    <w:rsid w:val="006F5371"/>
    <w:rsid w:val="006F676E"/>
    <w:rsid w:val="006F6785"/>
    <w:rsid w:val="006F6C6C"/>
    <w:rsid w:val="006F77D1"/>
    <w:rsid w:val="0070283B"/>
    <w:rsid w:val="00703294"/>
    <w:rsid w:val="00703A38"/>
    <w:rsid w:val="00703CC0"/>
    <w:rsid w:val="00703E93"/>
    <w:rsid w:val="00704734"/>
    <w:rsid w:val="00704AEA"/>
    <w:rsid w:val="0070537D"/>
    <w:rsid w:val="00706792"/>
    <w:rsid w:val="007071F8"/>
    <w:rsid w:val="007101E7"/>
    <w:rsid w:val="00710F58"/>
    <w:rsid w:val="007110FF"/>
    <w:rsid w:val="0071123B"/>
    <w:rsid w:val="00716503"/>
    <w:rsid w:val="00720491"/>
    <w:rsid w:val="00721658"/>
    <w:rsid w:val="007218DF"/>
    <w:rsid w:val="00722ACC"/>
    <w:rsid w:val="0072340D"/>
    <w:rsid w:val="007234FA"/>
    <w:rsid w:val="007237C9"/>
    <w:rsid w:val="007237CE"/>
    <w:rsid w:val="00723D17"/>
    <w:rsid w:val="00723EE1"/>
    <w:rsid w:val="00724308"/>
    <w:rsid w:val="007251BF"/>
    <w:rsid w:val="00725B0F"/>
    <w:rsid w:val="007262B5"/>
    <w:rsid w:val="00726554"/>
    <w:rsid w:val="007268E0"/>
    <w:rsid w:val="007302A6"/>
    <w:rsid w:val="00731C99"/>
    <w:rsid w:val="00732391"/>
    <w:rsid w:val="007324D5"/>
    <w:rsid w:val="00732636"/>
    <w:rsid w:val="00732E19"/>
    <w:rsid w:val="0073471F"/>
    <w:rsid w:val="00734AA9"/>
    <w:rsid w:val="00734B57"/>
    <w:rsid w:val="007359F2"/>
    <w:rsid w:val="00735BC0"/>
    <w:rsid w:val="0073671E"/>
    <w:rsid w:val="00737554"/>
    <w:rsid w:val="0073790F"/>
    <w:rsid w:val="00737979"/>
    <w:rsid w:val="00737E17"/>
    <w:rsid w:val="00740D0D"/>
    <w:rsid w:val="00741032"/>
    <w:rsid w:val="007414D7"/>
    <w:rsid w:val="007415A6"/>
    <w:rsid w:val="007417AA"/>
    <w:rsid w:val="0074337D"/>
    <w:rsid w:val="00743962"/>
    <w:rsid w:val="0074507E"/>
    <w:rsid w:val="00745CAC"/>
    <w:rsid w:val="00746227"/>
    <w:rsid w:val="00746EB7"/>
    <w:rsid w:val="00746F9C"/>
    <w:rsid w:val="00746FF0"/>
    <w:rsid w:val="00747584"/>
    <w:rsid w:val="00747FEF"/>
    <w:rsid w:val="007501C0"/>
    <w:rsid w:val="007503C9"/>
    <w:rsid w:val="00750A67"/>
    <w:rsid w:val="00750AB4"/>
    <w:rsid w:val="00751EAB"/>
    <w:rsid w:val="007525CF"/>
    <w:rsid w:val="00752612"/>
    <w:rsid w:val="0075344B"/>
    <w:rsid w:val="00753F34"/>
    <w:rsid w:val="007547F5"/>
    <w:rsid w:val="00755E52"/>
    <w:rsid w:val="00756052"/>
    <w:rsid w:val="0075635E"/>
    <w:rsid w:val="007565FD"/>
    <w:rsid w:val="00756D94"/>
    <w:rsid w:val="00757BBC"/>
    <w:rsid w:val="00757E5E"/>
    <w:rsid w:val="00760F8E"/>
    <w:rsid w:val="007611C8"/>
    <w:rsid w:val="00761933"/>
    <w:rsid w:val="00761CFB"/>
    <w:rsid w:val="00761F37"/>
    <w:rsid w:val="007620D0"/>
    <w:rsid w:val="0076216C"/>
    <w:rsid w:val="0076254F"/>
    <w:rsid w:val="00762AA7"/>
    <w:rsid w:val="00762D93"/>
    <w:rsid w:val="00762DD1"/>
    <w:rsid w:val="00763A14"/>
    <w:rsid w:val="007647FC"/>
    <w:rsid w:val="00764869"/>
    <w:rsid w:val="0076509F"/>
    <w:rsid w:val="00765AF4"/>
    <w:rsid w:val="00765E1E"/>
    <w:rsid w:val="00765EE5"/>
    <w:rsid w:val="007661B8"/>
    <w:rsid w:val="0076628D"/>
    <w:rsid w:val="00770122"/>
    <w:rsid w:val="007724D5"/>
    <w:rsid w:val="00772B41"/>
    <w:rsid w:val="00772D9A"/>
    <w:rsid w:val="007738F3"/>
    <w:rsid w:val="007741B6"/>
    <w:rsid w:val="00774928"/>
    <w:rsid w:val="0077522E"/>
    <w:rsid w:val="007753B1"/>
    <w:rsid w:val="00775E6C"/>
    <w:rsid w:val="00776102"/>
    <w:rsid w:val="00780C6C"/>
    <w:rsid w:val="00780EF6"/>
    <w:rsid w:val="007822E7"/>
    <w:rsid w:val="0078241D"/>
    <w:rsid w:val="00785116"/>
    <w:rsid w:val="007856A8"/>
    <w:rsid w:val="00786460"/>
    <w:rsid w:val="00786CDD"/>
    <w:rsid w:val="00786F89"/>
    <w:rsid w:val="007878E6"/>
    <w:rsid w:val="00787979"/>
    <w:rsid w:val="00787CBE"/>
    <w:rsid w:val="0079043F"/>
    <w:rsid w:val="007915D3"/>
    <w:rsid w:val="007937D5"/>
    <w:rsid w:val="0079524E"/>
    <w:rsid w:val="00795B14"/>
    <w:rsid w:val="0079703C"/>
    <w:rsid w:val="007A089D"/>
    <w:rsid w:val="007A2240"/>
    <w:rsid w:val="007A235E"/>
    <w:rsid w:val="007A23F4"/>
    <w:rsid w:val="007A37D5"/>
    <w:rsid w:val="007A4ED4"/>
    <w:rsid w:val="007A5A1C"/>
    <w:rsid w:val="007A70C8"/>
    <w:rsid w:val="007A7F45"/>
    <w:rsid w:val="007B030B"/>
    <w:rsid w:val="007B0785"/>
    <w:rsid w:val="007B1E49"/>
    <w:rsid w:val="007B219E"/>
    <w:rsid w:val="007B2B95"/>
    <w:rsid w:val="007B3353"/>
    <w:rsid w:val="007B381E"/>
    <w:rsid w:val="007B43AA"/>
    <w:rsid w:val="007B4698"/>
    <w:rsid w:val="007B5458"/>
    <w:rsid w:val="007B5DC9"/>
    <w:rsid w:val="007B6736"/>
    <w:rsid w:val="007B6EAB"/>
    <w:rsid w:val="007C0A89"/>
    <w:rsid w:val="007C11C6"/>
    <w:rsid w:val="007C234A"/>
    <w:rsid w:val="007C264B"/>
    <w:rsid w:val="007C27CE"/>
    <w:rsid w:val="007C3033"/>
    <w:rsid w:val="007C33EF"/>
    <w:rsid w:val="007C3DB5"/>
    <w:rsid w:val="007C3FBE"/>
    <w:rsid w:val="007C434B"/>
    <w:rsid w:val="007C43BD"/>
    <w:rsid w:val="007D0CDF"/>
    <w:rsid w:val="007D15E5"/>
    <w:rsid w:val="007D1A51"/>
    <w:rsid w:val="007D24E6"/>
    <w:rsid w:val="007D2566"/>
    <w:rsid w:val="007D3C5F"/>
    <w:rsid w:val="007D469A"/>
    <w:rsid w:val="007D4B42"/>
    <w:rsid w:val="007D4FE1"/>
    <w:rsid w:val="007D58D7"/>
    <w:rsid w:val="007D61F0"/>
    <w:rsid w:val="007D7B08"/>
    <w:rsid w:val="007E0BD2"/>
    <w:rsid w:val="007E22B6"/>
    <w:rsid w:val="007E2EE7"/>
    <w:rsid w:val="007E3699"/>
    <w:rsid w:val="007E3B54"/>
    <w:rsid w:val="007E5350"/>
    <w:rsid w:val="007E5D4A"/>
    <w:rsid w:val="007E5EE2"/>
    <w:rsid w:val="007E7F87"/>
    <w:rsid w:val="007F2190"/>
    <w:rsid w:val="007F2A36"/>
    <w:rsid w:val="007F2ABC"/>
    <w:rsid w:val="007F2DFA"/>
    <w:rsid w:val="007F32D0"/>
    <w:rsid w:val="007F3EF4"/>
    <w:rsid w:val="007F3F69"/>
    <w:rsid w:val="007F42A8"/>
    <w:rsid w:val="007F491A"/>
    <w:rsid w:val="007F49FE"/>
    <w:rsid w:val="007F5579"/>
    <w:rsid w:val="007F61F0"/>
    <w:rsid w:val="008006BB"/>
    <w:rsid w:val="00800F0B"/>
    <w:rsid w:val="00801F27"/>
    <w:rsid w:val="00803BAA"/>
    <w:rsid w:val="00804258"/>
    <w:rsid w:val="00804D89"/>
    <w:rsid w:val="008050E9"/>
    <w:rsid w:val="00805B4D"/>
    <w:rsid w:val="008065C6"/>
    <w:rsid w:val="00806DB0"/>
    <w:rsid w:val="00807460"/>
    <w:rsid w:val="008100BE"/>
    <w:rsid w:val="00810442"/>
    <w:rsid w:val="00811BD9"/>
    <w:rsid w:val="008142E8"/>
    <w:rsid w:val="00814BA2"/>
    <w:rsid w:val="008157D5"/>
    <w:rsid w:val="00815A96"/>
    <w:rsid w:val="00815BB2"/>
    <w:rsid w:val="00815CF2"/>
    <w:rsid w:val="00816090"/>
    <w:rsid w:val="0081641D"/>
    <w:rsid w:val="008164C1"/>
    <w:rsid w:val="00817AF4"/>
    <w:rsid w:val="00817FE3"/>
    <w:rsid w:val="008200A1"/>
    <w:rsid w:val="00820406"/>
    <w:rsid w:val="00820592"/>
    <w:rsid w:val="0082076E"/>
    <w:rsid w:val="00821292"/>
    <w:rsid w:val="008215E2"/>
    <w:rsid w:val="008231A0"/>
    <w:rsid w:val="0082350F"/>
    <w:rsid w:val="00823F7A"/>
    <w:rsid w:val="00825180"/>
    <w:rsid w:val="00825DC7"/>
    <w:rsid w:val="00826390"/>
    <w:rsid w:val="008269A5"/>
    <w:rsid w:val="00827A8C"/>
    <w:rsid w:val="0083092C"/>
    <w:rsid w:val="00830C51"/>
    <w:rsid w:val="00830F31"/>
    <w:rsid w:val="00831A0F"/>
    <w:rsid w:val="00831F11"/>
    <w:rsid w:val="00832242"/>
    <w:rsid w:val="0083390E"/>
    <w:rsid w:val="0083440D"/>
    <w:rsid w:val="008345D7"/>
    <w:rsid w:val="00834990"/>
    <w:rsid w:val="00835014"/>
    <w:rsid w:val="0083617D"/>
    <w:rsid w:val="008407A6"/>
    <w:rsid w:val="0084171B"/>
    <w:rsid w:val="008418F1"/>
    <w:rsid w:val="00841D59"/>
    <w:rsid w:val="0084261A"/>
    <w:rsid w:val="0084436F"/>
    <w:rsid w:val="00845A4F"/>
    <w:rsid w:val="00845AE9"/>
    <w:rsid w:val="00845EEB"/>
    <w:rsid w:val="0084626F"/>
    <w:rsid w:val="008467B4"/>
    <w:rsid w:val="00847A61"/>
    <w:rsid w:val="00847D7F"/>
    <w:rsid w:val="00847DE9"/>
    <w:rsid w:val="00847EEB"/>
    <w:rsid w:val="0085039E"/>
    <w:rsid w:val="00851393"/>
    <w:rsid w:val="0085216F"/>
    <w:rsid w:val="008521A4"/>
    <w:rsid w:val="008524FA"/>
    <w:rsid w:val="00853071"/>
    <w:rsid w:val="00853268"/>
    <w:rsid w:val="0085329C"/>
    <w:rsid w:val="00853747"/>
    <w:rsid w:val="008545CA"/>
    <w:rsid w:val="00854DA7"/>
    <w:rsid w:val="00855951"/>
    <w:rsid w:val="00855C2A"/>
    <w:rsid w:val="00855CAF"/>
    <w:rsid w:val="008610AC"/>
    <w:rsid w:val="00861700"/>
    <w:rsid w:val="00862933"/>
    <w:rsid w:val="00866484"/>
    <w:rsid w:val="008667AB"/>
    <w:rsid w:val="00866F71"/>
    <w:rsid w:val="0086743E"/>
    <w:rsid w:val="008702CB"/>
    <w:rsid w:val="00870F87"/>
    <w:rsid w:val="00871BAD"/>
    <w:rsid w:val="00871E8F"/>
    <w:rsid w:val="008720E3"/>
    <w:rsid w:val="00873533"/>
    <w:rsid w:val="00873666"/>
    <w:rsid w:val="00874735"/>
    <w:rsid w:val="008747B5"/>
    <w:rsid w:val="00875396"/>
    <w:rsid w:val="008759BB"/>
    <w:rsid w:val="0087730E"/>
    <w:rsid w:val="00877F2B"/>
    <w:rsid w:val="0088161C"/>
    <w:rsid w:val="00881B88"/>
    <w:rsid w:val="008829C2"/>
    <w:rsid w:val="00883CB5"/>
    <w:rsid w:val="00884381"/>
    <w:rsid w:val="00886497"/>
    <w:rsid w:val="008875CD"/>
    <w:rsid w:val="00887723"/>
    <w:rsid w:val="008879EA"/>
    <w:rsid w:val="008909F4"/>
    <w:rsid w:val="00890A49"/>
    <w:rsid w:val="00893CE5"/>
    <w:rsid w:val="008943E6"/>
    <w:rsid w:val="00894DF2"/>
    <w:rsid w:val="008955A8"/>
    <w:rsid w:val="008955BA"/>
    <w:rsid w:val="008959B6"/>
    <w:rsid w:val="00895B10"/>
    <w:rsid w:val="00895CD8"/>
    <w:rsid w:val="008962A9"/>
    <w:rsid w:val="008968AA"/>
    <w:rsid w:val="008A0971"/>
    <w:rsid w:val="008A0C59"/>
    <w:rsid w:val="008A27DC"/>
    <w:rsid w:val="008A2CE7"/>
    <w:rsid w:val="008A3256"/>
    <w:rsid w:val="008A558A"/>
    <w:rsid w:val="008A6B12"/>
    <w:rsid w:val="008A721E"/>
    <w:rsid w:val="008B127D"/>
    <w:rsid w:val="008B4E34"/>
    <w:rsid w:val="008B59C1"/>
    <w:rsid w:val="008B6F07"/>
    <w:rsid w:val="008B6F12"/>
    <w:rsid w:val="008B6FCA"/>
    <w:rsid w:val="008C0653"/>
    <w:rsid w:val="008C3504"/>
    <w:rsid w:val="008C5961"/>
    <w:rsid w:val="008C5D4B"/>
    <w:rsid w:val="008C635B"/>
    <w:rsid w:val="008C68F9"/>
    <w:rsid w:val="008C6A79"/>
    <w:rsid w:val="008C7498"/>
    <w:rsid w:val="008C7F57"/>
    <w:rsid w:val="008D105F"/>
    <w:rsid w:val="008D133B"/>
    <w:rsid w:val="008D1D28"/>
    <w:rsid w:val="008D32BA"/>
    <w:rsid w:val="008D3822"/>
    <w:rsid w:val="008D3BDF"/>
    <w:rsid w:val="008D6C5F"/>
    <w:rsid w:val="008D6D44"/>
    <w:rsid w:val="008E0460"/>
    <w:rsid w:val="008E0838"/>
    <w:rsid w:val="008E08E4"/>
    <w:rsid w:val="008E0F30"/>
    <w:rsid w:val="008E192F"/>
    <w:rsid w:val="008E23DD"/>
    <w:rsid w:val="008E4865"/>
    <w:rsid w:val="008E69D8"/>
    <w:rsid w:val="008E7EAE"/>
    <w:rsid w:val="008F3314"/>
    <w:rsid w:val="008F387E"/>
    <w:rsid w:val="008F393A"/>
    <w:rsid w:val="008F3DB2"/>
    <w:rsid w:val="008F3E83"/>
    <w:rsid w:val="008F406F"/>
    <w:rsid w:val="008F4298"/>
    <w:rsid w:val="008F43F3"/>
    <w:rsid w:val="008F47C8"/>
    <w:rsid w:val="008F4EDE"/>
    <w:rsid w:val="008F5026"/>
    <w:rsid w:val="008F57A3"/>
    <w:rsid w:val="008F63A7"/>
    <w:rsid w:val="008F7E1B"/>
    <w:rsid w:val="00901A8B"/>
    <w:rsid w:val="00901D5B"/>
    <w:rsid w:val="00903CFE"/>
    <w:rsid w:val="00904E1B"/>
    <w:rsid w:val="00905516"/>
    <w:rsid w:val="0090576B"/>
    <w:rsid w:val="00906887"/>
    <w:rsid w:val="00907FDC"/>
    <w:rsid w:val="00910363"/>
    <w:rsid w:val="00910A40"/>
    <w:rsid w:val="00911DC8"/>
    <w:rsid w:val="00914982"/>
    <w:rsid w:val="00914B24"/>
    <w:rsid w:val="00914F07"/>
    <w:rsid w:val="00915B61"/>
    <w:rsid w:val="00915F86"/>
    <w:rsid w:val="00916267"/>
    <w:rsid w:val="0091673B"/>
    <w:rsid w:val="00916C65"/>
    <w:rsid w:val="00917185"/>
    <w:rsid w:val="009176D9"/>
    <w:rsid w:val="009211FF"/>
    <w:rsid w:val="0092120C"/>
    <w:rsid w:val="009218FB"/>
    <w:rsid w:val="00922171"/>
    <w:rsid w:val="00923859"/>
    <w:rsid w:val="009247EA"/>
    <w:rsid w:val="00926645"/>
    <w:rsid w:val="00926856"/>
    <w:rsid w:val="00927007"/>
    <w:rsid w:val="00927C3B"/>
    <w:rsid w:val="009306D1"/>
    <w:rsid w:val="00931159"/>
    <w:rsid w:val="00931AD2"/>
    <w:rsid w:val="00932580"/>
    <w:rsid w:val="0093379A"/>
    <w:rsid w:val="00933C93"/>
    <w:rsid w:val="00933E64"/>
    <w:rsid w:val="00934468"/>
    <w:rsid w:val="00935609"/>
    <w:rsid w:val="00936005"/>
    <w:rsid w:val="00937DC5"/>
    <w:rsid w:val="009401D1"/>
    <w:rsid w:val="00940896"/>
    <w:rsid w:val="00942E96"/>
    <w:rsid w:val="00942F9A"/>
    <w:rsid w:val="00943EB6"/>
    <w:rsid w:val="009451D5"/>
    <w:rsid w:val="009457AC"/>
    <w:rsid w:val="00945B9A"/>
    <w:rsid w:val="009460BD"/>
    <w:rsid w:val="00946D2D"/>
    <w:rsid w:val="009478F7"/>
    <w:rsid w:val="0095043A"/>
    <w:rsid w:val="009504F4"/>
    <w:rsid w:val="00951AF2"/>
    <w:rsid w:val="00952084"/>
    <w:rsid w:val="00952141"/>
    <w:rsid w:val="009523A5"/>
    <w:rsid w:val="009547EF"/>
    <w:rsid w:val="00954AD2"/>
    <w:rsid w:val="00955271"/>
    <w:rsid w:val="0095679D"/>
    <w:rsid w:val="00956CAE"/>
    <w:rsid w:val="00956E69"/>
    <w:rsid w:val="0095781F"/>
    <w:rsid w:val="00957848"/>
    <w:rsid w:val="00960533"/>
    <w:rsid w:val="0096210D"/>
    <w:rsid w:val="009623DD"/>
    <w:rsid w:val="0096384E"/>
    <w:rsid w:val="00965336"/>
    <w:rsid w:val="009669C3"/>
    <w:rsid w:val="00967B26"/>
    <w:rsid w:val="009707BD"/>
    <w:rsid w:val="00970B10"/>
    <w:rsid w:val="009710B7"/>
    <w:rsid w:val="00971BC3"/>
    <w:rsid w:val="0097254F"/>
    <w:rsid w:val="009736B4"/>
    <w:rsid w:val="00973BD4"/>
    <w:rsid w:val="00974D53"/>
    <w:rsid w:val="0097525D"/>
    <w:rsid w:val="00977578"/>
    <w:rsid w:val="00980CC2"/>
    <w:rsid w:val="009819EA"/>
    <w:rsid w:val="00982EFE"/>
    <w:rsid w:val="00983405"/>
    <w:rsid w:val="00983521"/>
    <w:rsid w:val="0098392F"/>
    <w:rsid w:val="009840A7"/>
    <w:rsid w:val="00984446"/>
    <w:rsid w:val="00985F06"/>
    <w:rsid w:val="0098713D"/>
    <w:rsid w:val="00987924"/>
    <w:rsid w:val="0098794D"/>
    <w:rsid w:val="00991054"/>
    <w:rsid w:val="00991A0E"/>
    <w:rsid w:val="009950C6"/>
    <w:rsid w:val="00995502"/>
    <w:rsid w:val="00996263"/>
    <w:rsid w:val="0099663C"/>
    <w:rsid w:val="009966E5"/>
    <w:rsid w:val="00996B54"/>
    <w:rsid w:val="00997DF0"/>
    <w:rsid w:val="009A0363"/>
    <w:rsid w:val="009A1B7C"/>
    <w:rsid w:val="009A1E5F"/>
    <w:rsid w:val="009A3425"/>
    <w:rsid w:val="009A342B"/>
    <w:rsid w:val="009A34A1"/>
    <w:rsid w:val="009A371B"/>
    <w:rsid w:val="009A4FF7"/>
    <w:rsid w:val="009A6D51"/>
    <w:rsid w:val="009A72CA"/>
    <w:rsid w:val="009B0701"/>
    <w:rsid w:val="009B0844"/>
    <w:rsid w:val="009B19C4"/>
    <w:rsid w:val="009B3CAA"/>
    <w:rsid w:val="009B5279"/>
    <w:rsid w:val="009B5ED3"/>
    <w:rsid w:val="009B70FD"/>
    <w:rsid w:val="009C00C1"/>
    <w:rsid w:val="009C2AEA"/>
    <w:rsid w:val="009C2BE0"/>
    <w:rsid w:val="009C2E46"/>
    <w:rsid w:val="009C3022"/>
    <w:rsid w:val="009C409C"/>
    <w:rsid w:val="009C6104"/>
    <w:rsid w:val="009C6EA1"/>
    <w:rsid w:val="009D0045"/>
    <w:rsid w:val="009D0241"/>
    <w:rsid w:val="009D50C0"/>
    <w:rsid w:val="009D75C5"/>
    <w:rsid w:val="009E0091"/>
    <w:rsid w:val="009E02EC"/>
    <w:rsid w:val="009E0FF6"/>
    <w:rsid w:val="009E1C76"/>
    <w:rsid w:val="009E399B"/>
    <w:rsid w:val="009E4926"/>
    <w:rsid w:val="009E4A44"/>
    <w:rsid w:val="009E5749"/>
    <w:rsid w:val="009E5B1B"/>
    <w:rsid w:val="009E600C"/>
    <w:rsid w:val="009E62C8"/>
    <w:rsid w:val="009E6C5F"/>
    <w:rsid w:val="009F0D4A"/>
    <w:rsid w:val="009F1141"/>
    <w:rsid w:val="009F1A15"/>
    <w:rsid w:val="009F1BD6"/>
    <w:rsid w:val="009F28DC"/>
    <w:rsid w:val="009F2B7A"/>
    <w:rsid w:val="009F2C65"/>
    <w:rsid w:val="009F5050"/>
    <w:rsid w:val="009F59C3"/>
    <w:rsid w:val="009F750D"/>
    <w:rsid w:val="009F75E4"/>
    <w:rsid w:val="00A00670"/>
    <w:rsid w:val="00A00EB8"/>
    <w:rsid w:val="00A00EDD"/>
    <w:rsid w:val="00A017C9"/>
    <w:rsid w:val="00A03028"/>
    <w:rsid w:val="00A0328C"/>
    <w:rsid w:val="00A04821"/>
    <w:rsid w:val="00A05D40"/>
    <w:rsid w:val="00A068E8"/>
    <w:rsid w:val="00A10212"/>
    <w:rsid w:val="00A10AEC"/>
    <w:rsid w:val="00A11121"/>
    <w:rsid w:val="00A12A31"/>
    <w:rsid w:val="00A12DC5"/>
    <w:rsid w:val="00A132C2"/>
    <w:rsid w:val="00A13C9F"/>
    <w:rsid w:val="00A13EA2"/>
    <w:rsid w:val="00A155F6"/>
    <w:rsid w:val="00A17C99"/>
    <w:rsid w:val="00A20432"/>
    <w:rsid w:val="00A21714"/>
    <w:rsid w:val="00A21E1F"/>
    <w:rsid w:val="00A22538"/>
    <w:rsid w:val="00A22A48"/>
    <w:rsid w:val="00A22FE9"/>
    <w:rsid w:val="00A23231"/>
    <w:rsid w:val="00A23774"/>
    <w:rsid w:val="00A238AD"/>
    <w:rsid w:val="00A249AA"/>
    <w:rsid w:val="00A25A2E"/>
    <w:rsid w:val="00A267CB"/>
    <w:rsid w:val="00A26A61"/>
    <w:rsid w:val="00A26BA1"/>
    <w:rsid w:val="00A276FE"/>
    <w:rsid w:val="00A30DCA"/>
    <w:rsid w:val="00A31B52"/>
    <w:rsid w:val="00A31EE7"/>
    <w:rsid w:val="00A323A0"/>
    <w:rsid w:val="00A34B90"/>
    <w:rsid w:val="00A34D17"/>
    <w:rsid w:val="00A3576F"/>
    <w:rsid w:val="00A35AD0"/>
    <w:rsid w:val="00A36174"/>
    <w:rsid w:val="00A36CE1"/>
    <w:rsid w:val="00A37168"/>
    <w:rsid w:val="00A375B2"/>
    <w:rsid w:val="00A40CF4"/>
    <w:rsid w:val="00A40DAF"/>
    <w:rsid w:val="00A42179"/>
    <w:rsid w:val="00A437B7"/>
    <w:rsid w:val="00A44E8F"/>
    <w:rsid w:val="00A45845"/>
    <w:rsid w:val="00A45F2A"/>
    <w:rsid w:val="00A4651D"/>
    <w:rsid w:val="00A47791"/>
    <w:rsid w:val="00A47FDA"/>
    <w:rsid w:val="00A50567"/>
    <w:rsid w:val="00A5075E"/>
    <w:rsid w:val="00A5158B"/>
    <w:rsid w:val="00A52D0B"/>
    <w:rsid w:val="00A54E8C"/>
    <w:rsid w:val="00A5611C"/>
    <w:rsid w:val="00A5640F"/>
    <w:rsid w:val="00A56B29"/>
    <w:rsid w:val="00A5797A"/>
    <w:rsid w:val="00A57F31"/>
    <w:rsid w:val="00A600F9"/>
    <w:rsid w:val="00A60F53"/>
    <w:rsid w:val="00A610C6"/>
    <w:rsid w:val="00A6138A"/>
    <w:rsid w:val="00A6180C"/>
    <w:rsid w:val="00A62057"/>
    <w:rsid w:val="00A62160"/>
    <w:rsid w:val="00A622B2"/>
    <w:rsid w:val="00A6259F"/>
    <w:rsid w:val="00A632BD"/>
    <w:rsid w:val="00A6364B"/>
    <w:rsid w:val="00A65740"/>
    <w:rsid w:val="00A65AD2"/>
    <w:rsid w:val="00A65FBB"/>
    <w:rsid w:val="00A664D1"/>
    <w:rsid w:val="00A66F07"/>
    <w:rsid w:val="00A67798"/>
    <w:rsid w:val="00A70D57"/>
    <w:rsid w:val="00A71D3B"/>
    <w:rsid w:val="00A72ACC"/>
    <w:rsid w:val="00A73C7E"/>
    <w:rsid w:val="00A74DE5"/>
    <w:rsid w:val="00A7512E"/>
    <w:rsid w:val="00A75437"/>
    <w:rsid w:val="00A76F08"/>
    <w:rsid w:val="00A77326"/>
    <w:rsid w:val="00A77D00"/>
    <w:rsid w:val="00A77D92"/>
    <w:rsid w:val="00A806B1"/>
    <w:rsid w:val="00A81CF4"/>
    <w:rsid w:val="00A822AF"/>
    <w:rsid w:val="00A823AD"/>
    <w:rsid w:val="00A851B0"/>
    <w:rsid w:val="00A8570C"/>
    <w:rsid w:val="00A858E7"/>
    <w:rsid w:val="00A85E95"/>
    <w:rsid w:val="00A862FD"/>
    <w:rsid w:val="00A86769"/>
    <w:rsid w:val="00A9143D"/>
    <w:rsid w:val="00A92A0B"/>
    <w:rsid w:val="00A92ECD"/>
    <w:rsid w:val="00A93126"/>
    <w:rsid w:val="00A93CBE"/>
    <w:rsid w:val="00A94E31"/>
    <w:rsid w:val="00A9540A"/>
    <w:rsid w:val="00A96056"/>
    <w:rsid w:val="00A9640F"/>
    <w:rsid w:val="00A96716"/>
    <w:rsid w:val="00A97E5B"/>
    <w:rsid w:val="00AA0A7B"/>
    <w:rsid w:val="00AA0F20"/>
    <w:rsid w:val="00AA136C"/>
    <w:rsid w:val="00AA169C"/>
    <w:rsid w:val="00AA249D"/>
    <w:rsid w:val="00AA2983"/>
    <w:rsid w:val="00AA2D9F"/>
    <w:rsid w:val="00AA2F84"/>
    <w:rsid w:val="00AA3067"/>
    <w:rsid w:val="00AA372C"/>
    <w:rsid w:val="00AA3E55"/>
    <w:rsid w:val="00AA4938"/>
    <w:rsid w:val="00AA504A"/>
    <w:rsid w:val="00AA549B"/>
    <w:rsid w:val="00AA5530"/>
    <w:rsid w:val="00AA56AB"/>
    <w:rsid w:val="00AA61C4"/>
    <w:rsid w:val="00AA61EC"/>
    <w:rsid w:val="00AA7553"/>
    <w:rsid w:val="00AA7AC5"/>
    <w:rsid w:val="00AB0B36"/>
    <w:rsid w:val="00AB147B"/>
    <w:rsid w:val="00AB5E1C"/>
    <w:rsid w:val="00AB6682"/>
    <w:rsid w:val="00AB6A15"/>
    <w:rsid w:val="00AC1121"/>
    <w:rsid w:val="00AC1519"/>
    <w:rsid w:val="00AC3405"/>
    <w:rsid w:val="00AC3709"/>
    <w:rsid w:val="00AC3B81"/>
    <w:rsid w:val="00AC4289"/>
    <w:rsid w:val="00AC4C66"/>
    <w:rsid w:val="00AC4D2A"/>
    <w:rsid w:val="00AC57AF"/>
    <w:rsid w:val="00AC57DE"/>
    <w:rsid w:val="00AC584D"/>
    <w:rsid w:val="00AC6E92"/>
    <w:rsid w:val="00AD26FF"/>
    <w:rsid w:val="00AD2772"/>
    <w:rsid w:val="00AD281C"/>
    <w:rsid w:val="00AD2A30"/>
    <w:rsid w:val="00AD3994"/>
    <w:rsid w:val="00AD3D2B"/>
    <w:rsid w:val="00AD4FBD"/>
    <w:rsid w:val="00AD5898"/>
    <w:rsid w:val="00AD5BD7"/>
    <w:rsid w:val="00AD5EC3"/>
    <w:rsid w:val="00AD6C0E"/>
    <w:rsid w:val="00AD6CC2"/>
    <w:rsid w:val="00AE1C67"/>
    <w:rsid w:val="00AE20AC"/>
    <w:rsid w:val="00AE3AF6"/>
    <w:rsid w:val="00AE51F6"/>
    <w:rsid w:val="00AE52EF"/>
    <w:rsid w:val="00AE68BE"/>
    <w:rsid w:val="00AE72CF"/>
    <w:rsid w:val="00AF017A"/>
    <w:rsid w:val="00AF0396"/>
    <w:rsid w:val="00AF25A9"/>
    <w:rsid w:val="00AF307A"/>
    <w:rsid w:val="00AF30C6"/>
    <w:rsid w:val="00AF3372"/>
    <w:rsid w:val="00AF39C7"/>
    <w:rsid w:val="00AF3BCF"/>
    <w:rsid w:val="00AF4C18"/>
    <w:rsid w:val="00AF5084"/>
    <w:rsid w:val="00AF5B0B"/>
    <w:rsid w:val="00AF7EE4"/>
    <w:rsid w:val="00B0086E"/>
    <w:rsid w:val="00B015DA"/>
    <w:rsid w:val="00B0495F"/>
    <w:rsid w:val="00B0515A"/>
    <w:rsid w:val="00B057E7"/>
    <w:rsid w:val="00B05DAB"/>
    <w:rsid w:val="00B060A7"/>
    <w:rsid w:val="00B0699C"/>
    <w:rsid w:val="00B06F70"/>
    <w:rsid w:val="00B07223"/>
    <w:rsid w:val="00B07239"/>
    <w:rsid w:val="00B0761B"/>
    <w:rsid w:val="00B07CAC"/>
    <w:rsid w:val="00B108EA"/>
    <w:rsid w:val="00B10E8B"/>
    <w:rsid w:val="00B116DD"/>
    <w:rsid w:val="00B12424"/>
    <w:rsid w:val="00B12FDF"/>
    <w:rsid w:val="00B14F4D"/>
    <w:rsid w:val="00B1525C"/>
    <w:rsid w:val="00B158DA"/>
    <w:rsid w:val="00B159D4"/>
    <w:rsid w:val="00B15D32"/>
    <w:rsid w:val="00B1767C"/>
    <w:rsid w:val="00B17AAC"/>
    <w:rsid w:val="00B21A2E"/>
    <w:rsid w:val="00B21F3F"/>
    <w:rsid w:val="00B22206"/>
    <w:rsid w:val="00B22366"/>
    <w:rsid w:val="00B22997"/>
    <w:rsid w:val="00B2304E"/>
    <w:rsid w:val="00B2428F"/>
    <w:rsid w:val="00B24567"/>
    <w:rsid w:val="00B261EB"/>
    <w:rsid w:val="00B26725"/>
    <w:rsid w:val="00B315E9"/>
    <w:rsid w:val="00B339C4"/>
    <w:rsid w:val="00B34CC1"/>
    <w:rsid w:val="00B35A70"/>
    <w:rsid w:val="00B362E5"/>
    <w:rsid w:val="00B366CB"/>
    <w:rsid w:val="00B36810"/>
    <w:rsid w:val="00B36D39"/>
    <w:rsid w:val="00B37562"/>
    <w:rsid w:val="00B4037E"/>
    <w:rsid w:val="00B405B1"/>
    <w:rsid w:val="00B40970"/>
    <w:rsid w:val="00B41B8D"/>
    <w:rsid w:val="00B430C4"/>
    <w:rsid w:val="00B4340B"/>
    <w:rsid w:val="00B43BBE"/>
    <w:rsid w:val="00B44859"/>
    <w:rsid w:val="00B47FCA"/>
    <w:rsid w:val="00B50B15"/>
    <w:rsid w:val="00B510C3"/>
    <w:rsid w:val="00B51847"/>
    <w:rsid w:val="00B51CDC"/>
    <w:rsid w:val="00B525ED"/>
    <w:rsid w:val="00B535D9"/>
    <w:rsid w:val="00B5482A"/>
    <w:rsid w:val="00B54DE4"/>
    <w:rsid w:val="00B54FEE"/>
    <w:rsid w:val="00B60105"/>
    <w:rsid w:val="00B6069F"/>
    <w:rsid w:val="00B60C3B"/>
    <w:rsid w:val="00B61B4A"/>
    <w:rsid w:val="00B6253A"/>
    <w:rsid w:val="00B628C0"/>
    <w:rsid w:val="00B6381E"/>
    <w:rsid w:val="00B64078"/>
    <w:rsid w:val="00B643BF"/>
    <w:rsid w:val="00B651E7"/>
    <w:rsid w:val="00B65477"/>
    <w:rsid w:val="00B666D3"/>
    <w:rsid w:val="00B66C57"/>
    <w:rsid w:val="00B66FBB"/>
    <w:rsid w:val="00B67AA3"/>
    <w:rsid w:val="00B67F61"/>
    <w:rsid w:val="00B709F6"/>
    <w:rsid w:val="00B71628"/>
    <w:rsid w:val="00B721AD"/>
    <w:rsid w:val="00B7382A"/>
    <w:rsid w:val="00B74F3E"/>
    <w:rsid w:val="00B7506E"/>
    <w:rsid w:val="00B756E6"/>
    <w:rsid w:val="00B76BB3"/>
    <w:rsid w:val="00B77168"/>
    <w:rsid w:val="00B7743B"/>
    <w:rsid w:val="00B77897"/>
    <w:rsid w:val="00B77D35"/>
    <w:rsid w:val="00B803FC"/>
    <w:rsid w:val="00B806B8"/>
    <w:rsid w:val="00B808EA"/>
    <w:rsid w:val="00B80EF7"/>
    <w:rsid w:val="00B80F0E"/>
    <w:rsid w:val="00B82087"/>
    <w:rsid w:val="00B828FF"/>
    <w:rsid w:val="00B83E32"/>
    <w:rsid w:val="00B843BC"/>
    <w:rsid w:val="00B8496A"/>
    <w:rsid w:val="00B84C4A"/>
    <w:rsid w:val="00B85229"/>
    <w:rsid w:val="00B85545"/>
    <w:rsid w:val="00B86A69"/>
    <w:rsid w:val="00B87CA6"/>
    <w:rsid w:val="00B90615"/>
    <w:rsid w:val="00B906EB"/>
    <w:rsid w:val="00B90976"/>
    <w:rsid w:val="00B92290"/>
    <w:rsid w:val="00B931DF"/>
    <w:rsid w:val="00B93DBE"/>
    <w:rsid w:val="00B951A9"/>
    <w:rsid w:val="00B9532C"/>
    <w:rsid w:val="00B95955"/>
    <w:rsid w:val="00B9610A"/>
    <w:rsid w:val="00B97434"/>
    <w:rsid w:val="00B97B6E"/>
    <w:rsid w:val="00B97C6D"/>
    <w:rsid w:val="00B97C86"/>
    <w:rsid w:val="00B97D54"/>
    <w:rsid w:val="00BA002F"/>
    <w:rsid w:val="00BA028A"/>
    <w:rsid w:val="00BA231C"/>
    <w:rsid w:val="00BA3B77"/>
    <w:rsid w:val="00BA415A"/>
    <w:rsid w:val="00BA5AFB"/>
    <w:rsid w:val="00BA7147"/>
    <w:rsid w:val="00BB0116"/>
    <w:rsid w:val="00BB07DC"/>
    <w:rsid w:val="00BB1A60"/>
    <w:rsid w:val="00BB5D33"/>
    <w:rsid w:val="00BB67B1"/>
    <w:rsid w:val="00BB717E"/>
    <w:rsid w:val="00BB723A"/>
    <w:rsid w:val="00BB777A"/>
    <w:rsid w:val="00BC05F8"/>
    <w:rsid w:val="00BC0824"/>
    <w:rsid w:val="00BC2134"/>
    <w:rsid w:val="00BC23A9"/>
    <w:rsid w:val="00BC2A1E"/>
    <w:rsid w:val="00BC31E7"/>
    <w:rsid w:val="00BC478A"/>
    <w:rsid w:val="00BC5E6C"/>
    <w:rsid w:val="00BC65D6"/>
    <w:rsid w:val="00BC6C21"/>
    <w:rsid w:val="00BD0333"/>
    <w:rsid w:val="00BD1F78"/>
    <w:rsid w:val="00BD219E"/>
    <w:rsid w:val="00BD236F"/>
    <w:rsid w:val="00BD287D"/>
    <w:rsid w:val="00BD2B00"/>
    <w:rsid w:val="00BD2EEF"/>
    <w:rsid w:val="00BD47EC"/>
    <w:rsid w:val="00BD4D6F"/>
    <w:rsid w:val="00BD5E63"/>
    <w:rsid w:val="00BD718D"/>
    <w:rsid w:val="00BE0CA5"/>
    <w:rsid w:val="00BE0DEF"/>
    <w:rsid w:val="00BE0EFF"/>
    <w:rsid w:val="00BE3FDA"/>
    <w:rsid w:val="00BE4AFC"/>
    <w:rsid w:val="00BE4C46"/>
    <w:rsid w:val="00BE515B"/>
    <w:rsid w:val="00BE59F9"/>
    <w:rsid w:val="00BE5D29"/>
    <w:rsid w:val="00BE6DC9"/>
    <w:rsid w:val="00BE70FD"/>
    <w:rsid w:val="00BE7216"/>
    <w:rsid w:val="00BE77B9"/>
    <w:rsid w:val="00BF01FE"/>
    <w:rsid w:val="00BF1C68"/>
    <w:rsid w:val="00BF345D"/>
    <w:rsid w:val="00BF3CAD"/>
    <w:rsid w:val="00BF3F02"/>
    <w:rsid w:val="00BF3F69"/>
    <w:rsid w:val="00BF4074"/>
    <w:rsid w:val="00BF4D6B"/>
    <w:rsid w:val="00BF54C0"/>
    <w:rsid w:val="00BF5E84"/>
    <w:rsid w:val="00BF702E"/>
    <w:rsid w:val="00BF78ED"/>
    <w:rsid w:val="00BF7BA9"/>
    <w:rsid w:val="00C00985"/>
    <w:rsid w:val="00C00BA2"/>
    <w:rsid w:val="00C00C6E"/>
    <w:rsid w:val="00C00E96"/>
    <w:rsid w:val="00C02E25"/>
    <w:rsid w:val="00C03403"/>
    <w:rsid w:val="00C0351A"/>
    <w:rsid w:val="00C03E40"/>
    <w:rsid w:val="00C06896"/>
    <w:rsid w:val="00C120F7"/>
    <w:rsid w:val="00C12190"/>
    <w:rsid w:val="00C12D17"/>
    <w:rsid w:val="00C15093"/>
    <w:rsid w:val="00C1603A"/>
    <w:rsid w:val="00C1641E"/>
    <w:rsid w:val="00C17459"/>
    <w:rsid w:val="00C209EA"/>
    <w:rsid w:val="00C20D32"/>
    <w:rsid w:val="00C21F33"/>
    <w:rsid w:val="00C234A2"/>
    <w:rsid w:val="00C23728"/>
    <w:rsid w:val="00C2446F"/>
    <w:rsid w:val="00C24A14"/>
    <w:rsid w:val="00C25AD9"/>
    <w:rsid w:val="00C26C09"/>
    <w:rsid w:val="00C317FA"/>
    <w:rsid w:val="00C3185F"/>
    <w:rsid w:val="00C325CC"/>
    <w:rsid w:val="00C33254"/>
    <w:rsid w:val="00C34B7F"/>
    <w:rsid w:val="00C34D1A"/>
    <w:rsid w:val="00C352CD"/>
    <w:rsid w:val="00C358DE"/>
    <w:rsid w:val="00C36C71"/>
    <w:rsid w:val="00C37BFC"/>
    <w:rsid w:val="00C40755"/>
    <w:rsid w:val="00C42059"/>
    <w:rsid w:val="00C42614"/>
    <w:rsid w:val="00C469AE"/>
    <w:rsid w:val="00C51C46"/>
    <w:rsid w:val="00C5299A"/>
    <w:rsid w:val="00C53695"/>
    <w:rsid w:val="00C53D70"/>
    <w:rsid w:val="00C545C1"/>
    <w:rsid w:val="00C545C5"/>
    <w:rsid w:val="00C54A49"/>
    <w:rsid w:val="00C54DA8"/>
    <w:rsid w:val="00C56117"/>
    <w:rsid w:val="00C56778"/>
    <w:rsid w:val="00C56D9C"/>
    <w:rsid w:val="00C61E7F"/>
    <w:rsid w:val="00C6337C"/>
    <w:rsid w:val="00C661FF"/>
    <w:rsid w:val="00C66969"/>
    <w:rsid w:val="00C70528"/>
    <w:rsid w:val="00C71B0F"/>
    <w:rsid w:val="00C725BA"/>
    <w:rsid w:val="00C73F1D"/>
    <w:rsid w:val="00C75B4D"/>
    <w:rsid w:val="00C75FC1"/>
    <w:rsid w:val="00C76549"/>
    <w:rsid w:val="00C76C14"/>
    <w:rsid w:val="00C80CDE"/>
    <w:rsid w:val="00C80D30"/>
    <w:rsid w:val="00C80E99"/>
    <w:rsid w:val="00C80EAB"/>
    <w:rsid w:val="00C81B56"/>
    <w:rsid w:val="00C8208D"/>
    <w:rsid w:val="00C8226D"/>
    <w:rsid w:val="00C83C7A"/>
    <w:rsid w:val="00C84F08"/>
    <w:rsid w:val="00C84F33"/>
    <w:rsid w:val="00C85B55"/>
    <w:rsid w:val="00C86082"/>
    <w:rsid w:val="00C86427"/>
    <w:rsid w:val="00C86664"/>
    <w:rsid w:val="00C8693A"/>
    <w:rsid w:val="00C8786A"/>
    <w:rsid w:val="00C90F39"/>
    <w:rsid w:val="00C91556"/>
    <w:rsid w:val="00C91B1A"/>
    <w:rsid w:val="00C91CE6"/>
    <w:rsid w:val="00C92CBA"/>
    <w:rsid w:val="00C92F17"/>
    <w:rsid w:val="00C9365F"/>
    <w:rsid w:val="00C94241"/>
    <w:rsid w:val="00C9479B"/>
    <w:rsid w:val="00C94BD3"/>
    <w:rsid w:val="00C951F6"/>
    <w:rsid w:val="00C956CF"/>
    <w:rsid w:val="00C97172"/>
    <w:rsid w:val="00C9759E"/>
    <w:rsid w:val="00C976D0"/>
    <w:rsid w:val="00CA1758"/>
    <w:rsid w:val="00CA1B2A"/>
    <w:rsid w:val="00CA1BC4"/>
    <w:rsid w:val="00CA1EEB"/>
    <w:rsid w:val="00CA217B"/>
    <w:rsid w:val="00CA35DB"/>
    <w:rsid w:val="00CA3670"/>
    <w:rsid w:val="00CA3937"/>
    <w:rsid w:val="00CA5145"/>
    <w:rsid w:val="00CA5D8A"/>
    <w:rsid w:val="00CA5DA8"/>
    <w:rsid w:val="00CA66AE"/>
    <w:rsid w:val="00CA78E1"/>
    <w:rsid w:val="00CA7C88"/>
    <w:rsid w:val="00CA7CA1"/>
    <w:rsid w:val="00CB1948"/>
    <w:rsid w:val="00CB1EEF"/>
    <w:rsid w:val="00CB5C4F"/>
    <w:rsid w:val="00CB6048"/>
    <w:rsid w:val="00CC0ACB"/>
    <w:rsid w:val="00CC1BD9"/>
    <w:rsid w:val="00CC2A4B"/>
    <w:rsid w:val="00CC562C"/>
    <w:rsid w:val="00CC5916"/>
    <w:rsid w:val="00CC5A79"/>
    <w:rsid w:val="00CC70A6"/>
    <w:rsid w:val="00CD01A7"/>
    <w:rsid w:val="00CD08D6"/>
    <w:rsid w:val="00CD3F63"/>
    <w:rsid w:val="00CD64D8"/>
    <w:rsid w:val="00CD6747"/>
    <w:rsid w:val="00CD7240"/>
    <w:rsid w:val="00CE1B1B"/>
    <w:rsid w:val="00CE21EA"/>
    <w:rsid w:val="00CE3984"/>
    <w:rsid w:val="00CE4520"/>
    <w:rsid w:val="00CE47BF"/>
    <w:rsid w:val="00CE5169"/>
    <w:rsid w:val="00CE530D"/>
    <w:rsid w:val="00CE55E1"/>
    <w:rsid w:val="00CE5CF6"/>
    <w:rsid w:val="00CE5F59"/>
    <w:rsid w:val="00CE6F0D"/>
    <w:rsid w:val="00CE6FB5"/>
    <w:rsid w:val="00CE71B8"/>
    <w:rsid w:val="00CF0286"/>
    <w:rsid w:val="00CF1042"/>
    <w:rsid w:val="00CF201A"/>
    <w:rsid w:val="00CF3016"/>
    <w:rsid w:val="00CF3424"/>
    <w:rsid w:val="00CF357F"/>
    <w:rsid w:val="00CF6010"/>
    <w:rsid w:val="00CF6A1F"/>
    <w:rsid w:val="00CF742D"/>
    <w:rsid w:val="00CF77CC"/>
    <w:rsid w:val="00CF7B2E"/>
    <w:rsid w:val="00CF7C14"/>
    <w:rsid w:val="00D004E4"/>
    <w:rsid w:val="00D00553"/>
    <w:rsid w:val="00D00907"/>
    <w:rsid w:val="00D01037"/>
    <w:rsid w:val="00D01374"/>
    <w:rsid w:val="00D01522"/>
    <w:rsid w:val="00D024BC"/>
    <w:rsid w:val="00D026CE"/>
    <w:rsid w:val="00D03DA7"/>
    <w:rsid w:val="00D03E99"/>
    <w:rsid w:val="00D03F7B"/>
    <w:rsid w:val="00D054A9"/>
    <w:rsid w:val="00D05625"/>
    <w:rsid w:val="00D056E0"/>
    <w:rsid w:val="00D0657A"/>
    <w:rsid w:val="00D11E0B"/>
    <w:rsid w:val="00D128AD"/>
    <w:rsid w:val="00D13801"/>
    <w:rsid w:val="00D13F20"/>
    <w:rsid w:val="00D15CFA"/>
    <w:rsid w:val="00D162E4"/>
    <w:rsid w:val="00D16AB6"/>
    <w:rsid w:val="00D16D9E"/>
    <w:rsid w:val="00D16F5D"/>
    <w:rsid w:val="00D173E1"/>
    <w:rsid w:val="00D17BCC"/>
    <w:rsid w:val="00D20F16"/>
    <w:rsid w:val="00D22CB2"/>
    <w:rsid w:val="00D22F65"/>
    <w:rsid w:val="00D24999"/>
    <w:rsid w:val="00D24FC2"/>
    <w:rsid w:val="00D24FE4"/>
    <w:rsid w:val="00D2562D"/>
    <w:rsid w:val="00D3156D"/>
    <w:rsid w:val="00D31B6B"/>
    <w:rsid w:val="00D32473"/>
    <w:rsid w:val="00D325BE"/>
    <w:rsid w:val="00D32851"/>
    <w:rsid w:val="00D3289C"/>
    <w:rsid w:val="00D33529"/>
    <w:rsid w:val="00D34A70"/>
    <w:rsid w:val="00D3503E"/>
    <w:rsid w:val="00D3539D"/>
    <w:rsid w:val="00D35D01"/>
    <w:rsid w:val="00D36141"/>
    <w:rsid w:val="00D40067"/>
    <w:rsid w:val="00D40681"/>
    <w:rsid w:val="00D40E52"/>
    <w:rsid w:val="00D40FAE"/>
    <w:rsid w:val="00D41693"/>
    <w:rsid w:val="00D4170C"/>
    <w:rsid w:val="00D41791"/>
    <w:rsid w:val="00D41CB5"/>
    <w:rsid w:val="00D42AE3"/>
    <w:rsid w:val="00D42D4E"/>
    <w:rsid w:val="00D4363D"/>
    <w:rsid w:val="00D436A2"/>
    <w:rsid w:val="00D44747"/>
    <w:rsid w:val="00D45006"/>
    <w:rsid w:val="00D45130"/>
    <w:rsid w:val="00D45EE1"/>
    <w:rsid w:val="00D4700B"/>
    <w:rsid w:val="00D470EC"/>
    <w:rsid w:val="00D50D08"/>
    <w:rsid w:val="00D51290"/>
    <w:rsid w:val="00D51B1A"/>
    <w:rsid w:val="00D54DA7"/>
    <w:rsid w:val="00D57DDD"/>
    <w:rsid w:val="00D6074D"/>
    <w:rsid w:val="00D616FB"/>
    <w:rsid w:val="00D61754"/>
    <w:rsid w:val="00D62348"/>
    <w:rsid w:val="00D626D0"/>
    <w:rsid w:val="00D629F3"/>
    <w:rsid w:val="00D647BC"/>
    <w:rsid w:val="00D654D7"/>
    <w:rsid w:val="00D67838"/>
    <w:rsid w:val="00D712A5"/>
    <w:rsid w:val="00D7161E"/>
    <w:rsid w:val="00D729CD"/>
    <w:rsid w:val="00D7416B"/>
    <w:rsid w:val="00D746A3"/>
    <w:rsid w:val="00D754B4"/>
    <w:rsid w:val="00D7651C"/>
    <w:rsid w:val="00D76764"/>
    <w:rsid w:val="00D7740F"/>
    <w:rsid w:val="00D774FE"/>
    <w:rsid w:val="00D7758C"/>
    <w:rsid w:val="00D80904"/>
    <w:rsid w:val="00D818B3"/>
    <w:rsid w:val="00D82804"/>
    <w:rsid w:val="00D82937"/>
    <w:rsid w:val="00D82B3C"/>
    <w:rsid w:val="00D83A18"/>
    <w:rsid w:val="00D8463F"/>
    <w:rsid w:val="00D8762C"/>
    <w:rsid w:val="00D9102A"/>
    <w:rsid w:val="00D9216E"/>
    <w:rsid w:val="00D9252A"/>
    <w:rsid w:val="00D925FA"/>
    <w:rsid w:val="00D92D47"/>
    <w:rsid w:val="00D942DE"/>
    <w:rsid w:val="00D96A3E"/>
    <w:rsid w:val="00DA0D3D"/>
    <w:rsid w:val="00DA1434"/>
    <w:rsid w:val="00DA1787"/>
    <w:rsid w:val="00DA2004"/>
    <w:rsid w:val="00DA2AA3"/>
    <w:rsid w:val="00DA4472"/>
    <w:rsid w:val="00DA4478"/>
    <w:rsid w:val="00DA4D54"/>
    <w:rsid w:val="00DA616C"/>
    <w:rsid w:val="00DA684D"/>
    <w:rsid w:val="00DA6C00"/>
    <w:rsid w:val="00DB0713"/>
    <w:rsid w:val="00DB0B90"/>
    <w:rsid w:val="00DB1778"/>
    <w:rsid w:val="00DB1EF6"/>
    <w:rsid w:val="00DB2DF5"/>
    <w:rsid w:val="00DB3A91"/>
    <w:rsid w:val="00DB7471"/>
    <w:rsid w:val="00DC1697"/>
    <w:rsid w:val="00DC1A4F"/>
    <w:rsid w:val="00DC5768"/>
    <w:rsid w:val="00DC683A"/>
    <w:rsid w:val="00DD017A"/>
    <w:rsid w:val="00DD2E26"/>
    <w:rsid w:val="00DD37FB"/>
    <w:rsid w:val="00DD38D1"/>
    <w:rsid w:val="00DD3B15"/>
    <w:rsid w:val="00DD4660"/>
    <w:rsid w:val="00DD56D1"/>
    <w:rsid w:val="00DD763B"/>
    <w:rsid w:val="00DD7873"/>
    <w:rsid w:val="00DE0F6D"/>
    <w:rsid w:val="00DE20BB"/>
    <w:rsid w:val="00DE2EEC"/>
    <w:rsid w:val="00DE395C"/>
    <w:rsid w:val="00DE3D9A"/>
    <w:rsid w:val="00DE4387"/>
    <w:rsid w:val="00DE4A10"/>
    <w:rsid w:val="00DE4A88"/>
    <w:rsid w:val="00DE4DA9"/>
    <w:rsid w:val="00DE4F20"/>
    <w:rsid w:val="00DE555A"/>
    <w:rsid w:val="00DE6380"/>
    <w:rsid w:val="00DE65E3"/>
    <w:rsid w:val="00DE7E2C"/>
    <w:rsid w:val="00DF0E43"/>
    <w:rsid w:val="00DF35F4"/>
    <w:rsid w:val="00DF3F84"/>
    <w:rsid w:val="00DF4719"/>
    <w:rsid w:val="00DF4CBF"/>
    <w:rsid w:val="00DF561D"/>
    <w:rsid w:val="00DF5EE7"/>
    <w:rsid w:val="00DF68A8"/>
    <w:rsid w:val="00DF74CA"/>
    <w:rsid w:val="00DF791A"/>
    <w:rsid w:val="00DF7A26"/>
    <w:rsid w:val="00E004BA"/>
    <w:rsid w:val="00E00A74"/>
    <w:rsid w:val="00E01C75"/>
    <w:rsid w:val="00E02442"/>
    <w:rsid w:val="00E02839"/>
    <w:rsid w:val="00E0420F"/>
    <w:rsid w:val="00E04834"/>
    <w:rsid w:val="00E07A46"/>
    <w:rsid w:val="00E07B2D"/>
    <w:rsid w:val="00E10124"/>
    <w:rsid w:val="00E101B5"/>
    <w:rsid w:val="00E10693"/>
    <w:rsid w:val="00E109A5"/>
    <w:rsid w:val="00E11770"/>
    <w:rsid w:val="00E1188F"/>
    <w:rsid w:val="00E13789"/>
    <w:rsid w:val="00E139B0"/>
    <w:rsid w:val="00E13C2E"/>
    <w:rsid w:val="00E167AD"/>
    <w:rsid w:val="00E17848"/>
    <w:rsid w:val="00E17953"/>
    <w:rsid w:val="00E17AB2"/>
    <w:rsid w:val="00E17E29"/>
    <w:rsid w:val="00E20589"/>
    <w:rsid w:val="00E20AB5"/>
    <w:rsid w:val="00E21185"/>
    <w:rsid w:val="00E22091"/>
    <w:rsid w:val="00E22F27"/>
    <w:rsid w:val="00E23D66"/>
    <w:rsid w:val="00E24855"/>
    <w:rsid w:val="00E24BC6"/>
    <w:rsid w:val="00E24E80"/>
    <w:rsid w:val="00E2557B"/>
    <w:rsid w:val="00E26213"/>
    <w:rsid w:val="00E27DA1"/>
    <w:rsid w:val="00E30C15"/>
    <w:rsid w:val="00E31264"/>
    <w:rsid w:val="00E31563"/>
    <w:rsid w:val="00E321BF"/>
    <w:rsid w:val="00E32512"/>
    <w:rsid w:val="00E32D96"/>
    <w:rsid w:val="00E3436C"/>
    <w:rsid w:val="00E345AD"/>
    <w:rsid w:val="00E355C2"/>
    <w:rsid w:val="00E35C7B"/>
    <w:rsid w:val="00E3661E"/>
    <w:rsid w:val="00E3698C"/>
    <w:rsid w:val="00E36C3F"/>
    <w:rsid w:val="00E37291"/>
    <w:rsid w:val="00E37F58"/>
    <w:rsid w:val="00E400B1"/>
    <w:rsid w:val="00E420C1"/>
    <w:rsid w:val="00E42132"/>
    <w:rsid w:val="00E43302"/>
    <w:rsid w:val="00E45BEA"/>
    <w:rsid w:val="00E4608E"/>
    <w:rsid w:val="00E46740"/>
    <w:rsid w:val="00E46A28"/>
    <w:rsid w:val="00E4719C"/>
    <w:rsid w:val="00E47F92"/>
    <w:rsid w:val="00E504EE"/>
    <w:rsid w:val="00E51F40"/>
    <w:rsid w:val="00E522D6"/>
    <w:rsid w:val="00E5284C"/>
    <w:rsid w:val="00E53ABC"/>
    <w:rsid w:val="00E53CEB"/>
    <w:rsid w:val="00E53D1F"/>
    <w:rsid w:val="00E55273"/>
    <w:rsid w:val="00E56BEE"/>
    <w:rsid w:val="00E5792E"/>
    <w:rsid w:val="00E5799A"/>
    <w:rsid w:val="00E601A5"/>
    <w:rsid w:val="00E60668"/>
    <w:rsid w:val="00E61196"/>
    <w:rsid w:val="00E63FBC"/>
    <w:rsid w:val="00E64408"/>
    <w:rsid w:val="00E645B9"/>
    <w:rsid w:val="00E65A52"/>
    <w:rsid w:val="00E66449"/>
    <w:rsid w:val="00E674E7"/>
    <w:rsid w:val="00E70B76"/>
    <w:rsid w:val="00E70F2E"/>
    <w:rsid w:val="00E70F72"/>
    <w:rsid w:val="00E714C1"/>
    <w:rsid w:val="00E71B15"/>
    <w:rsid w:val="00E71D44"/>
    <w:rsid w:val="00E72522"/>
    <w:rsid w:val="00E725C2"/>
    <w:rsid w:val="00E7395F"/>
    <w:rsid w:val="00E73A42"/>
    <w:rsid w:val="00E743AB"/>
    <w:rsid w:val="00E74B15"/>
    <w:rsid w:val="00E764EE"/>
    <w:rsid w:val="00E76F3E"/>
    <w:rsid w:val="00E778C6"/>
    <w:rsid w:val="00E80CE0"/>
    <w:rsid w:val="00E80EC3"/>
    <w:rsid w:val="00E83A6F"/>
    <w:rsid w:val="00E85DF1"/>
    <w:rsid w:val="00E86184"/>
    <w:rsid w:val="00E91C07"/>
    <w:rsid w:val="00E92F1C"/>
    <w:rsid w:val="00E93A01"/>
    <w:rsid w:val="00E950AF"/>
    <w:rsid w:val="00E95AED"/>
    <w:rsid w:val="00E95C24"/>
    <w:rsid w:val="00E96315"/>
    <w:rsid w:val="00E964A8"/>
    <w:rsid w:val="00E96E8B"/>
    <w:rsid w:val="00E979AF"/>
    <w:rsid w:val="00E97FCF"/>
    <w:rsid w:val="00EA14BC"/>
    <w:rsid w:val="00EA2A4A"/>
    <w:rsid w:val="00EA2C63"/>
    <w:rsid w:val="00EA3645"/>
    <w:rsid w:val="00EA440F"/>
    <w:rsid w:val="00EA5072"/>
    <w:rsid w:val="00EA5359"/>
    <w:rsid w:val="00EA5E9C"/>
    <w:rsid w:val="00EA60ED"/>
    <w:rsid w:val="00EA7DAF"/>
    <w:rsid w:val="00EB0320"/>
    <w:rsid w:val="00EB0C4A"/>
    <w:rsid w:val="00EB1AD4"/>
    <w:rsid w:val="00EB23F6"/>
    <w:rsid w:val="00EB2530"/>
    <w:rsid w:val="00EB25F0"/>
    <w:rsid w:val="00EB27A2"/>
    <w:rsid w:val="00EB355C"/>
    <w:rsid w:val="00EB395D"/>
    <w:rsid w:val="00EB4295"/>
    <w:rsid w:val="00EB5AF0"/>
    <w:rsid w:val="00EB5DA5"/>
    <w:rsid w:val="00EB6476"/>
    <w:rsid w:val="00EB6651"/>
    <w:rsid w:val="00EB6A86"/>
    <w:rsid w:val="00EB7E3D"/>
    <w:rsid w:val="00EC0CE9"/>
    <w:rsid w:val="00EC0E3E"/>
    <w:rsid w:val="00EC1FBF"/>
    <w:rsid w:val="00EC373D"/>
    <w:rsid w:val="00EC4B6B"/>
    <w:rsid w:val="00EC5401"/>
    <w:rsid w:val="00EC697A"/>
    <w:rsid w:val="00EC76DF"/>
    <w:rsid w:val="00ED06E4"/>
    <w:rsid w:val="00ED098C"/>
    <w:rsid w:val="00ED0CD1"/>
    <w:rsid w:val="00ED13A5"/>
    <w:rsid w:val="00ED18F7"/>
    <w:rsid w:val="00ED23C6"/>
    <w:rsid w:val="00ED271E"/>
    <w:rsid w:val="00ED2968"/>
    <w:rsid w:val="00ED32BB"/>
    <w:rsid w:val="00ED369F"/>
    <w:rsid w:val="00ED3819"/>
    <w:rsid w:val="00ED44C4"/>
    <w:rsid w:val="00ED4913"/>
    <w:rsid w:val="00ED4B8C"/>
    <w:rsid w:val="00ED51C4"/>
    <w:rsid w:val="00ED5663"/>
    <w:rsid w:val="00ED7479"/>
    <w:rsid w:val="00EE0EE5"/>
    <w:rsid w:val="00EE13A9"/>
    <w:rsid w:val="00EE2222"/>
    <w:rsid w:val="00EE2FB2"/>
    <w:rsid w:val="00EE43FF"/>
    <w:rsid w:val="00EE51E0"/>
    <w:rsid w:val="00EE561E"/>
    <w:rsid w:val="00EE59D4"/>
    <w:rsid w:val="00EE5C55"/>
    <w:rsid w:val="00EE65A6"/>
    <w:rsid w:val="00EE757E"/>
    <w:rsid w:val="00EF00C5"/>
    <w:rsid w:val="00EF01AB"/>
    <w:rsid w:val="00EF02F9"/>
    <w:rsid w:val="00EF0E14"/>
    <w:rsid w:val="00EF19CE"/>
    <w:rsid w:val="00EF2979"/>
    <w:rsid w:val="00EF3A68"/>
    <w:rsid w:val="00EF5EDB"/>
    <w:rsid w:val="00EF6C20"/>
    <w:rsid w:val="00F002C9"/>
    <w:rsid w:val="00F02AD2"/>
    <w:rsid w:val="00F03CC4"/>
    <w:rsid w:val="00F0441E"/>
    <w:rsid w:val="00F051C6"/>
    <w:rsid w:val="00F076B3"/>
    <w:rsid w:val="00F1064C"/>
    <w:rsid w:val="00F1083A"/>
    <w:rsid w:val="00F10B16"/>
    <w:rsid w:val="00F1138E"/>
    <w:rsid w:val="00F12FEC"/>
    <w:rsid w:val="00F1353B"/>
    <w:rsid w:val="00F137C3"/>
    <w:rsid w:val="00F14349"/>
    <w:rsid w:val="00F15289"/>
    <w:rsid w:val="00F158AD"/>
    <w:rsid w:val="00F15AFB"/>
    <w:rsid w:val="00F16B8E"/>
    <w:rsid w:val="00F1745E"/>
    <w:rsid w:val="00F178C3"/>
    <w:rsid w:val="00F17D5B"/>
    <w:rsid w:val="00F17EE1"/>
    <w:rsid w:val="00F203F4"/>
    <w:rsid w:val="00F20B60"/>
    <w:rsid w:val="00F219F7"/>
    <w:rsid w:val="00F23367"/>
    <w:rsid w:val="00F23E35"/>
    <w:rsid w:val="00F2411D"/>
    <w:rsid w:val="00F2493C"/>
    <w:rsid w:val="00F249E5"/>
    <w:rsid w:val="00F24CDF"/>
    <w:rsid w:val="00F2609C"/>
    <w:rsid w:val="00F261AC"/>
    <w:rsid w:val="00F272EB"/>
    <w:rsid w:val="00F27B9E"/>
    <w:rsid w:val="00F27DF6"/>
    <w:rsid w:val="00F30FF9"/>
    <w:rsid w:val="00F32169"/>
    <w:rsid w:val="00F32D5F"/>
    <w:rsid w:val="00F332D6"/>
    <w:rsid w:val="00F33978"/>
    <w:rsid w:val="00F34ACA"/>
    <w:rsid w:val="00F3596B"/>
    <w:rsid w:val="00F35D70"/>
    <w:rsid w:val="00F35D7E"/>
    <w:rsid w:val="00F36202"/>
    <w:rsid w:val="00F40AB1"/>
    <w:rsid w:val="00F40DAB"/>
    <w:rsid w:val="00F426CA"/>
    <w:rsid w:val="00F42BD8"/>
    <w:rsid w:val="00F42CBC"/>
    <w:rsid w:val="00F42D5C"/>
    <w:rsid w:val="00F42D79"/>
    <w:rsid w:val="00F43129"/>
    <w:rsid w:val="00F4353D"/>
    <w:rsid w:val="00F4495A"/>
    <w:rsid w:val="00F46274"/>
    <w:rsid w:val="00F51159"/>
    <w:rsid w:val="00F513A8"/>
    <w:rsid w:val="00F520E9"/>
    <w:rsid w:val="00F52152"/>
    <w:rsid w:val="00F52C91"/>
    <w:rsid w:val="00F53462"/>
    <w:rsid w:val="00F536E7"/>
    <w:rsid w:val="00F5495C"/>
    <w:rsid w:val="00F54FDA"/>
    <w:rsid w:val="00F5542A"/>
    <w:rsid w:val="00F5726F"/>
    <w:rsid w:val="00F61E6B"/>
    <w:rsid w:val="00F62E67"/>
    <w:rsid w:val="00F63C48"/>
    <w:rsid w:val="00F6486E"/>
    <w:rsid w:val="00F64B61"/>
    <w:rsid w:val="00F66068"/>
    <w:rsid w:val="00F66CF9"/>
    <w:rsid w:val="00F66EDE"/>
    <w:rsid w:val="00F67852"/>
    <w:rsid w:val="00F6793B"/>
    <w:rsid w:val="00F67C41"/>
    <w:rsid w:val="00F70523"/>
    <w:rsid w:val="00F714C3"/>
    <w:rsid w:val="00F7187C"/>
    <w:rsid w:val="00F7202D"/>
    <w:rsid w:val="00F7276B"/>
    <w:rsid w:val="00F736B4"/>
    <w:rsid w:val="00F73E3B"/>
    <w:rsid w:val="00F73F93"/>
    <w:rsid w:val="00F756B1"/>
    <w:rsid w:val="00F763E9"/>
    <w:rsid w:val="00F76715"/>
    <w:rsid w:val="00F76AD0"/>
    <w:rsid w:val="00F76C7C"/>
    <w:rsid w:val="00F777EE"/>
    <w:rsid w:val="00F81D3E"/>
    <w:rsid w:val="00F82AC7"/>
    <w:rsid w:val="00F82E7F"/>
    <w:rsid w:val="00F83408"/>
    <w:rsid w:val="00F8343B"/>
    <w:rsid w:val="00F83843"/>
    <w:rsid w:val="00F83BCD"/>
    <w:rsid w:val="00F83D52"/>
    <w:rsid w:val="00F84479"/>
    <w:rsid w:val="00F84900"/>
    <w:rsid w:val="00F84A78"/>
    <w:rsid w:val="00F85213"/>
    <w:rsid w:val="00F8530C"/>
    <w:rsid w:val="00F859F8"/>
    <w:rsid w:val="00F85AF6"/>
    <w:rsid w:val="00F87A87"/>
    <w:rsid w:val="00F900C9"/>
    <w:rsid w:val="00F9032A"/>
    <w:rsid w:val="00F91314"/>
    <w:rsid w:val="00F92000"/>
    <w:rsid w:val="00F92437"/>
    <w:rsid w:val="00F95092"/>
    <w:rsid w:val="00F9538B"/>
    <w:rsid w:val="00F953C3"/>
    <w:rsid w:val="00F972B3"/>
    <w:rsid w:val="00F97A70"/>
    <w:rsid w:val="00FA0956"/>
    <w:rsid w:val="00FA0CA1"/>
    <w:rsid w:val="00FA195B"/>
    <w:rsid w:val="00FA3440"/>
    <w:rsid w:val="00FA44AC"/>
    <w:rsid w:val="00FA4B6A"/>
    <w:rsid w:val="00FA5407"/>
    <w:rsid w:val="00FA590E"/>
    <w:rsid w:val="00FA645B"/>
    <w:rsid w:val="00FA68B1"/>
    <w:rsid w:val="00FA6A60"/>
    <w:rsid w:val="00FA6D68"/>
    <w:rsid w:val="00FA6E5B"/>
    <w:rsid w:val="00FA74E9"/>
    <w:rsid w:val="00FA7FA6"/>
    <w:rsid w:val="00FB0652"/>
    <w:rsid w:val="00FB0AE8"/>
    <w:rsid w:val="00FB0F10"/>
    <w:rsid w:val="00FB246E"/>
    <w:rsid w:val="00FB248E"/>
    <w:rsid w:val="00FB298A"/>
    <w:rsid w:val="00FB388C"/>
    <w:rsid w:val="00FB3BFA"/>
    <w:rsid w:val="00FB40F3"/>
    <w:rsid w:val="00FB4AF9"/>
    <w:rsid w:val="00FB502F"/>
    <w:rsid w:val="00FB55B4"/>
    <w:rsid w:val="00FB5BAB"/>
    <w:rsid w:val="00FB67F9"/>
    <w:rsid w:val="00FB696D"/>
    <w:rsid w:val="00FB6A46"/>
    <w:rsid w:val="00FB7782"/>
    <w:rsid w:val="00FC0000"/>
    <w:rsid w:val="00FC0F15"/>
    <w:rsid w:val="00FC103D"/>
    <w:rsid w:val="00FC4B87"/>
    <w:rsid w:val="00FC570F"/>
    <w:rsid w:val="00FC5E69"/>
    <w:rsid w:val="00FC69C8"/>
    <w:rsid w:val="00FC6AAD"/>
    <w:rsid w:val="00FC6C2F"/>
    <w:rsid w:val="00FC6D54"/>
    <w:rsid w:val="00FC789D"/>
    <w:rsid w:val="00FC7EC0"/>
    <w:rsid w:val="00FD1050"/>
    <w:rsid w:val="00FD1E0E"/>
    <w:rsid w:val="00FD216C"/>
    <w:rsid w:val="00FD24D4"/>
    <w:rsid w:val="00FD25A4"/>
    <w:rsid w:val="00FD3465"/>
    <w:rsid w:val="00FD3746"/>
    <w:rsid w:val="00FD40FA"/>
    <w:rsid w:val="00FD415F"/>
    <w:rsid w:val="00FD4CE3"/>
    <w:rsid w:val="00FD7408"/>
    <w:rsid w:val="00FE11E6"/>
    <w:rsid w:val="00FE15BC"/>
    <w:rsid w:val="00FE1B8E"/>
    <w:rsid w:val="00FE2329"/>
    <w:rsid w:val="00FE2FD2"/>
    <w:rsid w:val="00FE4B8C"/>
    <w:rsid w:val="00FE613C"/>
    <w:rsid w:val="00FE62E0"/>
    <w:rsid w:val="00FE6478"/>
    <w:rsid w:val="00FE6791"/>
    <w:rsid w:val="00FF12CA"/>
    <w:rsid w:val="00FF15A7"/>
    <w:rsid w:val="00FF1E85"/>
    <w:rsid w:val="00FF2B59"/>
    <w:rsid w:val="00FF3B5A"/>
    <w:rsid w:val="00FF3C97"/>
    <w:rsid w:val="00FF3E39"/>
    <w:rsid w:val="00FF3EE3"/>
    <w:rsid w:val="00FF5017"/>
    <w:rsid w:val="00FF5714"/>
    <w:rsid w:val="00FF5BFB"/>
    <w:rsid w:val="00FF5C4A"/>
    <w:rsid w:val="00FF5E5F"/>
    <w:rsid w:val="00FF63A5"/>
    <w:rsid w:val="00FF67F7"/>
    <w:rsid w:val="00FF6C66"/>
    <w:rsid w:val="00FF7C54"/>
    <w:rsid w:val="00FF7E35"/>
    <w:rsid w:val="01C940BD"/>
    <w:rsid w:val="0691BEE0"/>
    <w:rsid w:val="06E1B6E1"/>
    <w:rsid w:val="1AD321AD"/>
    <w:rsid w:val="1B430AD9"/>
    <w:rsid w:val="1C9C7AC2"/>
    <w:rsid w:val="1F795B09"/>
    <w:rsid w:val="21680331"/>
    <w:rsid w:val="2AFD2212"/>
    <w:rsid w:val="2E4A44DF"/>
    <w:rsid w:val="30B623EE"/>
    <w:rsid w:val="30E28F07"/>
    <w:rsid w:val="38946289"/>
    <w:rsid w:val="39C56C1B"/>
    <w:rsid w:val="4B98820E"/>
    <w:rsid w:val="4D6B8208"/>
    <w:rsid w:val="514AB563"/>
    <w:rsid w:val="545BF97B"/>
    <w:rsid w:val="5945853C"/>
    <w:rsid w:val="5AB58A5F"/>
    <w:rsid w:val="5C688711"/>
    <w:rsid w:val="6A460B75"/>
    <w:rsid w:val="6E566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4FA9E1"/>
  <w14:discardImageEditingData/>
  <w15:chartTrackingRefBased/>
  <w15:docId w15:val="{90A5FF9F-3E66-4CE3-A39A-E00D9749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qFormat/>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6"/>
      </w:numPr>
    </w:pPr>
  </w:style>
  <w:style w:type="paragraph" w:styleId="ListParagraph">
    <w:name w:val="List Paragraph"/>
    <w:basedOn w:val="Normal"/>
    <w:uiPriority w:val="34"/>
    <w:qFormat/>
    <w:rsid w:val="00C234A2"/>
    <w:pPr>
      <w:tabs>
        <w:tab w:val="left" w:pos="357"/>
      </w:tabs>
      <w:ind w:left="357" w:hanging="357"/>
      <w:contextualSpacing/>
    </w:pPr>
  </w:style>
  <w:style w:type="table" w:customStyle="1" w:styleId="CSCGridblue">
    <w:name w:val="CSC Grid blue"/>
    <w:basedOn w:val="TableGrid"/>
    <w:uiPriority w:val="99"/>
    <w:rsid w:val="003509B8"/>
    <w:rPr>
      <w:szCs w:val="20"/>
      <w:lang w:val="en-US" w:eastAsia="ja-JP"/>
    </w:rPr>
    <w:tblPr/>
    <w:trPr>
      <w:cantSplit/>
    </w:trPr>
    <w:tblStylePr w:type="firstRow">
      <w:pPr>
        <w:jc w:val="left"/>
      </w:pPr>
      <w:rPr>
        <w:rFonts w:ascii="ArialMT" w:hAnsi="ArialMT"/>
        <w:b/>
        <w:color w:val="FFFFFF" w:themeColor="background1"/>
        <w:sz w:val="20"/>
      </w:rPr>
      <w:tblPr/>
      <w:tcPr>
        <w:shd w:val="clear" w:color="auto" w:fill="031F73" w:themeFill="text2"/>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B2C4FD" w:themeFill="text2"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Gridyellow">
    <w:name w:val="CSC Grid yellow"/>
    <w:basedOn w:val="TableGrid"/>
    <w:uiPriority w:val="99"/>
    <w:rsid w:val="003509B8"/>
    <w:rPr>
      <w:szCs w:val="20"/>
      <w:lang w:val="en-US" w:eastAsia="ja-JP"/>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ArialMT" w:hAnsi="ArialMT"/>
        <w:b/>
        <w:color w:val="000000" w:themeColor="text1"/>
        <w:sz w:val="20"/>
      </w:rPr>
      <w:tblPr/>
      <w:tcPr>
        <w:shd w:val="clear" w:color="auto" w:fill="EBB700" w:themeFill="background2"/>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Nogridblue">
    <w:name w:val="CSC No grid blue"/>
    <w:basedOn w:val="TableNormal"/>
    <w:uiPriority w:val="99"/>
    <w:rsid w:val="003509B8"/>
    <w:tblPr>
      <w:tblStyleRowBandSize w:val="1"/>
    </w:tblPr>
    <w:tcPr>
      <w:tcMar>
        <w:top w:w="108" w:type="dxa"/>
        <w:bottom w:w="108" w:type="dxa"/>
      </w:tcMar>
    </w:tcPr>
    <w:tblStylePr w:type="firstRow">
      <w:rPr>
        <w:rFonts w:ascii="ArialMT" w:hAnsi="ArialMT"/>
        <w:b/>
        <w:sz w:val="20"/>
      </w:rPr>
      <w:tblPr/>
      <w:tcPr>
        <w:shd w:val="clear" w:color="auto" w:fill="031F73" w:themeFill="text2"/>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B2C4FD" w:themeFill="text2"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Nogridyellow">
    <w:name w:val="CSC No grid yellow"/>
    <w:basedOn w:val="TableNormal"/>
    <w:uiPriority w:val="99"/>
    <w:rsid w:val="003509B8"/>
    <w:tblPr>
      <w:tblStyleRowBandSize w:val="1"/>
    </w:tblPr>
    <w:tcPr>
      <w:tcMar>
        <w:top w:w="108" w:type="dxa"/>
        <w:bottom w:w="108" w:type="dxa"/>
      </w:tcMar>
    </w:tcPr>
    <w:tblStylePr w:type="firstRow">
      <w:rPr>
        <w:rFonts w:ascii="ArialMT" w:hAnsi="ArialMT"/>
        <w:b/>
        <w:sz w:val="20"/>
      </w:rPr>
      <w:tblPr/>
      <w:tcPr>
        <w:shd w:val="clear" w:color="auto" w:fill="EBB700" w:themeFill="background2"/>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FFF2C8" w:themeFill="background2"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99"/>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qFormat/>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rsid w:val="005B30E6"/>
    <w:rPr>
      <w:rFonts w:eastAsiaTheme="majorEastAsia" w:cstheme="majorBidi"/>
      <w:bCs/>
      <w:kern w:val="28"/>
      <w:sz w:val="36"/>
      <w:szCs w:val="36"/>
      <w:lang w:eastAsia="en-US"/>
    </w:rPr>
  </w:style>
  <w:style w:type="table" w:styleId="TableGrid">
    <w:name w:val="Table Grid"/>
    <w:aliases w:val="CSC Table Grid"/>
    <w:basedOn w:val="TableNormal"/>
    <w:rsid w:val="003509B8"/>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ArialMT" w:hAnsi="ArialMT"/>
        <w:b/>
        <w:sz w:val="20"/>
      </w:r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39"/>
    <w:qFormat/>
    <w:rsid w:val="00B0699C"/>
    <w:pPr>
      <w:tabs>
        <w:tab w:val="left" w:pos="720"/>
        <w:tab w:val="right" w:pos="9072"/>
      </w:tabs>
      <w:spacing w:after="100"/>
      <w:ind w:left="720" w:hanging="720"/>
    </w:pPr>
    <w:rPr>
      <w:b/>
    </w:rPr>
  </w:style>
  <w:style w:type="paragraph" w:styleId="TOC2">
    <w:name w:val="toc 2"/>
    <w:basedOn w:val="Normal"/>
    <w:next w:val="Normal"/>
    <w:autoRedefine/>
    <w:uiPriority w:val="39"/>
    <w:qFormat/>
    <w:rsid w:val="00B0699C"/>
    <w:pPr>
      <w:tabs>
        <w:tab w:val="left" w:pos="720"/>
        <w:tab w:val="right" w:pos="9072"/>
      </w:tabs>
      <w:spacing w:after="100"/>
      <w:ind w:left="720" w:hanging="720"/>
    </w:pPr>
  </w:style>
  <w:style w:type="paragraph" w:customStyle="1" w:styleId="Appendixheading">
    <w:name w:val="Appendix heading"/>
    <w:next w:val="Normal"/>
    <w:uiPriority w:val="9"/>
    <w:qFormat/>
    <w:rsid w:val="00B430C4"/>
    <w:rPr>
      <w:rFonts w:ascii="Franklin Gothic Demi" w:eastAsiaTheme="majorEastAsia" w:hAnsi="Franklin Gothic Demi" w:cstheme="majorBidi"/>
      <w:sz w:val="36"/>
      <w:lang w:eastAsia="en-US"/>
    </w:rPr>
  </w:style>
  <w:style w:type="paragraph" w:styleId="NormalWeb">
    <w:name w:val="Normal (Web)"/>
    <w:basedOn w:val="Normal"/>
    <w:uiPriority w:val="99"/>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qFormat/>
    <w:rsid w:val="00BD287D"/>
    <w:rPr>
      <w:bCs/>
      <w:i/>
      <w:sz w:val="20"/>
      <w:szCs w:val="18"/>
    </w:rPr>
  </w:style>
  <w:style w:type="character" w:styleId="EndnoteReference">
    <w:name w:val="endnote reference"/>
    <w:basedOn w:val="DefaultParagraphFont"/>
    <w:uiPriority w:val="99"/>
    <w:rsid w:val="00BD287D"/>
    <w:rPr>
      <w:vertAlign w:val="superscript"/>
    </w:rPr>
  </w:style>
  <w:style w:type="paragraph" w:styleId="EndnoteText">
    <w:name w:val="endnote text"/>
    <w:basedOn w:val="Normal"/>
    <w:link w:val="EndnoteTextChar"/>
    <w:uiPriority w:val="99"/>
    <w:rsid w:val="00BD287D"/>
    <w:rPr>
      <w:sz w:val="20"/>
      <w:szCs w:val="20"/>
    </w:rPr>
  </w:style>
  <w:style w:type="character" w:customStyle="1" w:styleId="EndnoteTextChar">
    <w:name w:val="Endnote Text Char"/>
    <w:basedOn w:val="DefaultParagraphFont"/>
    <w:link w:val="EndnoteText"/>
    <w:uiPriority w:val="99"/>
    <w:rsid w:val="00BD287D"/>
    <w:rPr>
      <w:sz w:val="20"/>
      <w:szCs w:val="20"/>
    </w:rPr>
  </w:style>
  <w:style w:type="paragraph" w:customStyle="1" w:styleId="Figureheading">
    <w:name w:val="Figure heading"/>
    <w:basedOn w:val="Normal"/>
    <w:next w:val="Normal"/>
    <w:uiPriority w:val="7"/>
    <w:qFormat/>
    <w:rsid w:val="009A34A1"/>
    <w:pPr>
      <w:keepNext/>
      <w:numPr>
        <w:numId w:val="3"/>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qFormat/>
    <w:rsid w:val="005B30E6"/>
    <w:rPr>
      <w:rFonts w:ascii="Franklin Gothic Book" w:hAnsi="Franklin Gothic Book"/>
      <w:sz w:val="20"/>
      <w:vertAlign w:val="superscript"/>
    </w:rPr>
  </w:style>
  <w:style w:type="paragraph" w:styleId="FootnoteText">
    <w:name w:val="footnote text"/>
    <w:basedOn w:val="Normal"/>
    <w:link w:val="FootnoteTextChar"/>
    <w:uiPriority w:val="8"/>
    <w:qFormat/>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qFormat/>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qFormat/>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qFormat/>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qFormat/>
    <w:rsid w:val="00BD287D"/>
    <w:pPr>
      <w:ind w:left="714" w:hanging="714"/>
    </w:pPr>
  </w:style>
  <w:style w:type="paragraph" w:customStyle="1" w:styleId="ReferenceTitle">
    <w:name w:val="Reference Title"/>
    <w:basedOn w:val="Normal"/>
    <w:next w:val="Normal"/>
    <w:link w:val="ReferenceTitleChar"/>
    <w:uiPriority w:val="8"/>
    <w:qFormat/>
    <w:rsid w:val="00BD287D"/>
    <w:rPr>
      <w:i/>
      <w:szCs w:val="20"/>
    </w:rPr>
  </w:style>
  <w:style w:type="character" w:customStyle="1" w:styleId="ReferenceTitleChar">
    <w:name w:val="Reference Title Char"/>
    <w:basedOn w:val="DefaultParagraphFont"/>
    <w:link w:val="ReferenceTitle"/>
    <w:uiPriority w:val="8"/>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qFormat/>
    <w:rsid w:val="00BD287D"/>
    <w:pPr>
      <w:spacing w:after="60"/>
      <w:jc w:val="right"/>
    </w:pPr>
    <w:rPr>
      <w:rFonts w:eastAsiaTheme="majorEastAsia"/>
      <w:i/>
      <w:noProof/>
    </w:rPr>
  </w:style>
  <w:style w:type="paragraph" w:customStyle="1" w:styleId="Tableheading">
    <w:name w:val="Table heading"/>
    <w:next w:val="Normal"/>
    <w:uiPriority w:val="7"/>
    <w:qFormat/>
    <w:rsid w:val="00862933"/>
    <w:pPr>
      <w:keepNext/>
      <w:numPr>
        <w:numId w:val="8"/>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qFormat/>
    <w:rsid w:val="0020484E"/>
    <w:pPr>
      <w:ind w:left="357"/>
    </w:pPr>
  </w:style>
  <w:style w:type="numbering" w:customStyle="1" w:styleId="CSCFigureheadinglist">
    <w:name w:val="CSC Figure heading list"/>
    <w:uiPriority w:val="99"/>
    <w:rsid w:val="005479E6"/>
    <w:pPr>
      <w:numPr>
        <w:numId w:val="2"/>
      </w:numPr>
    </w:pPr>
  </w:style>
  <w:style w:type="numbering" w:customStyle="1" w:styleId="CSCTableheadinglist">
    <w:name w:val="CSC Table heading list"/>
    <w:uiPriority w:val="99"/>
    <w:rsid w:val="005479E6"/>
    <w:pPr>
      <w:numPr>
        <w:numId w:val="4"/>
      </w:numPr>
    </w:pPr>
  </w:style>
  <w:style w:type="numbering" w:customStyle="1" w:styleId="CSCHeadinglistnumberstyle">
    <w:name w:val="CSC Heading list number style"/>
    <w:uiPriority w:val="99"/>
    <w:rsid w:val="00763A14"/>
    <w:pPr>
      <w:numPr>
        <w:numId w:val="5"/>
      </w:numPr>
    </w:pPr>
  </w:style>
  <w:style w:type="paragraph" w:customStyle="1" w:styleId="Bulletlistmultilevel">
    <w:name w:val="Bullet list multilevel"/>
    <w:basedOn w:val="Normal"/>
    <w:uiPriority w:val="1"/>
    <w:qFormat/>
    <w:rsid w:val="00C17459"/>
    <w:pPr>
      <w:numPr>
        <w:numId w:val="7"/>
      </w:numPr>
    </w:pPr>
  </w:style>
  <w:style w:type="paragraph" w:customStyle="1" w:styleId="Bulletlevel2CSC">
    <w:name w:val="Bullet level 2 CSC"/>
    <w:basedOn w:val="Normal"/>
    <w:semiHidden/>
    <w:qFormat/>
    <w:rsid w:val="00C17459"/>
    <w:pPr>
      <w:numPr>
        <w:ilvl w:val="1"/>
        <w:numId w:val="7"/>
      </w:numPr>
      <w:spacing w:after="60"/>
    </w:pPr>
  </w:style>
  <w:style w:type="paragraph" w:customStyle="1" w:styleId="Bulletlevel3CSC">
    <w:name w:val="Bullet level 3 CSC"/>
    <w:basedOn w:val="Normal"/>
    <w:semiHidden/>
    <w:qFormat/>
    <w:rsid w:val="00C17459"/>
    <w:pPr>
      <w:numPr>
        <w:ilvl w:val="2"/>
        <w:numId w:val="7"/>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6"/>
      </w:numPr>
      <w:spacing w:after="60"/>
    </w:pPr>
  </w:style>
  <w:style w:type="paragraph" w:customStyle="1" w:styleId="Numberlevel3CSC">
    <w:name w:val="Number level 3 CSC"/>
    <w:basedOn w:val="Normal"/>
    <w:semiHidden/>
    <w:qFormat/>
    <w:rsid w:val="00B843BC"/>
    <w:pPr>
      <w:numPr>
        <w:ilvl w:val="2"/>
        <w:numId w:val="6"/>
      </w:numPr>
      <w:spacing w:after="60"/>
    </w:pPr>
  </w:style>
  <w:style w:type="numbering" w:customStyle="1" w:styleId="CSCMultilevelnumberedlist">
    <w:name w:val="CSC Multilevel numbered list"/>
    <w:uiPriority w:val="99"/>
    <w:rsid w:val="00B843BC"/>
    <w:pPr>
      <w:numPr>
        <w:numId w:val="6"/>
      </w:numPr>
    </w:pPr>
  </w:style>
  <w:style w:type="paragraph" w:customStyle="1" w:styleId="Numberlevel4CSC">
    <w:name w:val="Number level 4 CSC"/>
    <w:basedOn w:val="Normal"/>
    <w:semiHidden/>
    <w:qFormat/>
    <w:rsid w:val="0068198A"/>
    <w:pPr>
      <w:numPr>
        <w:ilvl w:val="3"/>
        <w:numId w:val="6"/>
      </w:numPr>
      <w:spacing w:after="60"/>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7"/>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Headerblue">
    <w:name w:val="CSC Header blue"/>
    <w:basedOn w:val="TableGrid"/>
    <w:uiPriority w:val="99"/>
    <w:rsid w:val="003509B8"/>
    <w:tblPr/>
    <w:tblStylePr w:type="firstRow">
      <w:rPr>
        <w:rFonts w:ascii="ArialMT" w:hAnsi="ArialMT"/>
        <w:b/>
        <w:sz w:val="20"/>
      </w:rPr>
      <w:tblPr/>
      <w:tcPr>
        <w:shd w:val="clear" w:color="auto" w:fill="031F73" w:themeFill="text2"/>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Headeryellow">
    <w:name w:val="CSC Header yellow"/>
    <w:basedOn w:val="TableGrid"/>
    <w:uiPriority w:val="99"/>
    <w:rsid w:val="003509B8"/>
    <w:tblPr/>
    <w:tblStylePr w:type="firstRow">
      <w:rPr>
        <w:rFonts w:ascii="ArialMT" w:hAnsi="ArialMT"/>
        <w:b/>
        <w:sz w:val="20"/>
      </w:rPr>
      <w:tblPr/>
      <w:tcPr>
        <w:shd w:val="clear" w:color="auto" w:fill="EBB700" w:themeFill="background2"/>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TableAubergine">
    <w:name w:val="CSC Table Aubergine"/>
    <w:basedOn w:val="TableGrid"/>
    <w:uiPriority w:val="99"/>
    <w:rsid w:val="003509B8"/>
    <w:tblPr/>
    <w:tcPr>
      <w:tcMar>
        <w:top w:w="108" w:type="dxa"/>
        <w:bottom w:w="108" w:type="dxa"/>
      </w:tcMar>
    </w:tcPr>
    <w:tblStylePr w:type="firstRow">
      <w:rPr>
        <w:rFonts w:ascii="ArialMT" w:hAnsi="ArialMT"/>
        <w:b/>
        <w:sz w:val="20"/>
      </w:rPr>
      <w:tblPr/>
      <w:tcPr>
        <w:shd w:val="clear" w:color="auto" w:fill="5E2750" w:themeFill="accent5"/>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E8C9E0" w:themeFill="accent5"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TableBluewren">
    <w:name w:val="CSC Table Blue wren"/>
    <w:basedOn w:val="TableGrid"/>
    <w:uiPriority w:val="99"/>
    <w:rsid w:val="003509B8"/>
    <w:tblPr/>
    <w:tcPr>
      <w:tcMar>
        <w:top w:w="108" w:type="dxa"/>
        <w:bottom w:w="108" w:type="dxa"/>
      </w:tcMar>
    </w:tcPr>
    <w:tblStylePr w:type="firstRow">
      <w:rPr>
        <w:rFonts w:ascii="ArialMT" w:hAnsi="ArialMT"/>
        <w:b/>
        <w:color w:val="FFFFFF" w:themeColor="background1"/>
        <w:sz w:val="20"/>
      </w:rPr>
      <w:tblPr/>
      <w:tcPr>
        <w:shd w:val="clear" w:color="auto" w:fill="0073CF" w:themeFill="accent6"/>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C2E3FF" w:themeFill="accent6"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TableCapsicum">
    <w:name w:val="CSC Table Capsicum"/>
    <w:basedOn w:val="TableGrid"/>
    <w:uiPriority w:val="99"/>
    <w:rsid w:val="003509B8"/>
    <w:tblPr/>
    <w:tcPr>
      <w:tcMar>
        <w:top w:w="108" w:type="dxa"/>
        <w:bottom w:w="108" w:type="dxa"/>
      </w:tcMar>
    </w:tcPr>
    <w:tblStylePr w:type="firstRow">
      <w:rPr>
        <w:rFonts w:ascii="ArialMT" w:hAnsi="ArialMT"/>
        <w:b/>
        <w:color w:val="FFFFFF" w:themeColor="background1"/>
        <w:sz w:val="20"/>
      </w:rPr>
      <w:tblPr/>
      <w:tcPr>
        <w:shd w:val="clear" w:color="auto" w:fill="A22B38" w:themeFill="accent4"/>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F2CED2" w:themeFill="accent4"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TableLime">
    <w:name w:val="CSC Table Lime"/>
    <w:basedOn w:val="TableGrid"/>
    <w:uiPriority w:val="99"/>
    <w:rsid w:val="003509B8"/>
    <w:tblPr/>
    <w:tcPr>
      <w:tcMar>
        <w:top w:w="108" w:type="dxa"/>
        <w:bottom w:w="108" w:type="dxa"/>
      </w:tcMar>
    </w:tcPr>
    <w:tblStylePr w:type="firstRow">
      <w:rPr>
        <w:rFonts w:ascii="ArialMT" w:hAnsi="ArialMT"/>
        <w:b/>
        <w:sz w:val="20"/>
      </w:rPr>
      <w:tblPr/>
      <w:tcPr>
        <w:shd w:val="clear" w:color="auto" w:fill="C1BB00" w:themeFill="accent1"/>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FFFDBF" w:themeFill="accent1"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TableOlive">
    <w:name w:val="CSC Table Olive"/>
    <w:basedOn w:val="TableGrid"/>
    <w:uiPriority w:val="99"/>
    <w:rsid w:val="003509B8"/>
    <w:tblPr/>
    <w:tcPr>
      <w:tcMar>
        <w:top w:w="108" w:type="dxa"/>
        <w:bottom w:w="108" w:type="dxa"/>
      </w:tcMar>
    </w:tcPr>
    <w:tblStylePr w:type="firstRow">
      <w:rPr>
        <w:rFonts w:ascii="ArialMT" w:hAnsi="ArialMT"/>
        <w:b/>
        <w:color w:val="FFFFFF" w:themeColor="background1"/>
        <w:sz w:val="20"/>
      </w:rPr>
      <w:tblPr/>
      <w:tcPr>
        <w:shd w:val="clear" w:color="auto" w:fill="53682B" w:themeFill="accent2"/>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DFE9CB" w:themeFill="accent2" w:themeFillTint="33"/>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table" w:customStyle="1" w:styleId="CSCTableSweetpotato">
    <w:name w:val="CSC Table Sweet potato"/>
    <w:basedOn w:val="TableGrid"/>
    <w:uiPriority w:val="99"/>
    <w:rsid w:val="003509B8"/>
    <w:tblPr/>
    <w:tcPr>
      <w:tcMar>
        <w:top w:w="108" w:type="dxa"/>
        <w:bottom w:w="108" w:type="dxa"/>
      </w:tcMar>
    </w:tcPr>
    <w:tblStylePr w:type="firstRow">
      <w:rPr>
        <w:rFonts w:ascii="ArialMT" w:hAnsi="ArialMT"/>
        <w:b/>
        <w:color w:val="FFFFFF" w:themeColor="background1"/>
        <w:sz w:val="20"/>
      </w:rPr>
      <w:tblPr/>
      <w:tcPr>
        <w:shd w:val="clear" w:color="auto" w:fill="C75B12" w:themeFill="accent3"/>
      </w:tcPr>
    </w:tblStylePr>
    <w:tblStylePr w:type="lastRow">
      <w:rPr>
        <w:rFonts w:ascii="ArialMT" w:hAnsi="ArialMT"/>
        <w:sz w:val="20"/>
      </w:rPr>
    </w:tblStylePr>
    <w:tblStylePr w:type="firstCol">
      <w:rPr>
        <w:rFonts w:ascii="ArialMT" w:hAnsi="ArialMT"/>
        <w:sz w:val="20"/>
      </w:rPr>
    </w:tblStylePr>
    <w:tblStylePr w:type="lastCol">
      <w:rPr>
        <w:rFonts w:ascii="ArialMT" w:hAnsi="ArialMT"/>
        <w:sz w:val="20"/>
      </w:rPr>
    </w:tblStylePr>
    <w:tblStylePr w:type="band1Vert">
      <w:rPr>
        <w:rFonts w:ascii="ArialMT" w:hAnsi="ArialMT"/>
        <w:sz w:val="20"/>
      </w:rPr>
    </w:tblStylePr>
    <w:tblStylePr w:type="band2Vert">
      <w:rPr>
        <w:rFonts w:ascii="ArialMT" w:hAnsi="ArialMT"/>
        <w:sz w:val="20"/>
      </w:rPr>
    </w:tblStylePr>
    <w:tblStylePr w:type="band1Horz">
      <w:rPr>
        <w:rFonts w:ascii="ArialMT" w:hAnsi="ArialMT"/>
        <w:sz w:val="20"/>
      </w:rPr>
    </w:tblStylePr>
    <w:tblStylePr w:type="band2Horz">
      <w:rPr>
        <w:rFonts w:ascii="ArialMT" w:hAnsi="ArialMT"/>
        <w:sz w:val="20"/>
      </w:rPr>
      <w:tblPr/>
      <w:tcPr>
        <w:shd w:val="clear" w:color="auto" w:fill="FADCC9" w:themeFill="accent3" w:themeFillTint="33"/>
        <w:tcMar>
          <w:top w:w="108" w:type="dxa"/>
          <w:left w:w="108" w:type="dxa"/>
          <w:bottom w:w="108" w:type="dxa"/>
          <w:right w:w="108" w:type="dxa"/>
        </w:tcMar>
      </w:tcPr>
    </w:tblStylePr>
    <w:tblStylePr w:type="neCell">
      <w:rPr>
        <w:rFonts w:ascii="ArialMT" w:hAnsi="ArialMT"/>
        <w:sz w:val="20"/>
      </w:rPr>
    </w:tblStylePr>
    <w:tblStylePr w:type="nwCell">
      <w:rPr>
        <w:rFonts w:ascii="ArialMT" w:hAnsi="ArialMT"/>
        <w:sz w:val="20"/>
      </w:rPr>
    </w:tblStylePr>
    <w:tblStylePr w:type="seCell">
      <w:rPr>
        <w:rFonts w:ascii="ArialMT" w:hAnsi="ArialMT"/>
        <w:sz w:val="20"/>
      </w:rPr>
    </w:tblStylePr>
    <w:tblStylePr w:type="swCell">
      <w:rPr>
        <w:rFonts w:ascii="ArialMT" w:hAnsi="ArialMT"/>
        <w:sz w:val="20"/>
      </w:rPr>
    </w:tblStylePr>
  </w:style>
  <w:style w:type="paragraph" w:customStyle="1" w:styleId="paragraph">
    <w:name w:val="paragraph"/>
    <w:basedOn w:val="Normal"/>
    <w:rsid w:val="00311F2C"/>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311F2C"/>
  </w:style>
  <w:style w:type="character" w:styleId="CommentReference">
    <w:name w:val="annotation reference"/>
    <w:basedOn w:val="DefaultParagraphFont"/>
    <w:semiHidden/>
    <w:unhideWhenUsed/>
    <w:rsid w:val="00F83408"/>
    <w:rPr>
      <w:sz w:val="16"/>
      <w:szCs w:val="16"/>
    </w:rPr>
  </w:style>
  <w:style w:type="paragraph" w:styleId="CommentText">
    <w:name w:val="annotation text"/>
    <w:basedOn w:val="Normal"/>
    <w:link w:val="CommentTextChar"/>
    <w:semiHidden/>
    <w:unhideWhenUsed/>
    <w:rsid w:val="00F83408"/>
    <w:rPr>
      <w:sz w:val="20"/>
      <w:szCs w:val="20"/>
    </w:rPr>
  </w:style>
  <w:style w:type="character" w:customStyle="1" w:styleId="CommentTextChar">
    <w:name w:val="Comment Text Char"/>
    <w:basedOn w:val="DefaultParagraphFont"/>
    <w:link w:val="CommentText"/>
    <w:semiHidden/>
    <w:rsid w:val="00F83408"/>
    <w:rPr>
      <w:sz w:val="20"/>
      <w:szCs w:val="20"/>
    </w:rPr>
  </w:style>
  <w:style w:type="paragraph" w:styleId="CommentSubject">
    <w:name w:val="annotation subject"/>
    <w:basedOn w:val="CommentText"/>
    <w:next w:val="CommentText"/>
    <w:link w:val="CommentSubjectChar"/>
    <w:semiHidden/>
    <w:unhideWhenUsed/>
    <w:rsid w:val="00F83408"/>
    <w:rPr>
      <w:b/>
      <w:bCs/>
    </w:rPr>
  </w:style>
  <w:style w:type="character" w:customStyle="1" w:styleId="CommentSubjectChar">
    <w:name w:val="Comment Subject Char"/>
    <w:basedOn w:val="CommentTextChar"/>
    <w:link w:val="CommentSubject"/>
    <w:semiHidden/>
    <w:rsid w:val="00F83408"/>
    <w:rPr>
      <w:b/>
      <w:bCs/>
      <w:sz w:val="20"/>
      <w:szCs w:val="20"/>
    </w:rPr>
  </w:style>
  <w:style w:type="paragraph" w:styleId="TOC3">
    <w:name w:val="toc 3"/>
    <w:basedOn w:val="Normal"/>
    <w:next w:val="Normal"/>
    <w:autoRedefine/>
    <w:uiPriority w:val="39"/>
    <w:unhideWhenUsed/>
    <w:rsid w:val="00BB67B1"/>
    <w:pPr>
      <w:spacing w:after="100"/>
      <w:ind w:left="440"/>
    </w:pPr>
  </w:style>
  <w:style w:type="paragraph" w:customStyle="1" w:styleId="goal-text">
    <w:name w:val="goal-text"/>
    <w:basedOn w:val="Normal"/>
    <w:rsid w:val="00D24999"/>
    <w:pPr>
      <w:spacing w:before="100" w:beforeAutospacing="1" w:after="100" w:afterAutospacing="1"/>
    </w:pPr>
    <w:rPr>
      <w:rFonts w:ascii="Times New Roman" w:hAnsi="Times New Roman"/>
      <w:sz w:val="24"/>
      <w:szCs w:val="24"/>
    </w:rPr>
  </w:style>
  <w:style w:type="character" w:customStyle="1" w:styleId="target">
    <w:name w:val="target"/>
    <w:basedOn w:val="DefaultParagraphFont"/>
    <w:rsid w:val="00656CDD"/>
  </w:style>
  <w:style w:type="character" w:customStyle="1" w:styleId="normaltextrun">
    <w:name w:val="normaltextrun"/>
    <w:basedOn w:val="DefaultParagraphFont"/>
    <w:rsid w:val="00C20D32"/>
  </w:style>
  <w:style w:type="character" w:styleId="UnresolvedMention">
    <w:name w:val="Unresolved Mention"/>
    <w:basedOn w:val="DefaultParagraphFont"/>
    <w:uiPriority w:val="99"/>
    <w:semiHidden/>
    <w:unhideWhenUsed/>
    <w:rsid w:val="007E5350"/>
    <w:rPr>
      <w:color w:val="605E5C"/>
      <w:shd w:val="clear" w:color="auto" w:fill="E1DFDD"/>
    </w:rPr>
  </w:style>
  <w:style w:type="paragraph" w:customStyle="1" w:styleId="Default">
    <w:name w:val="Default"/>
    <w:rsid w:val="005A150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2475">
      <w:bodyDiv w:val="1"/>
      <w:marLeft w:val="0"/>
      <w:marRight w:val="0"/>
      <w:marTop w:val="0"/>
      <w:marBottom w:val="0"/>
      <w:divBdr>
        <w:top w:val="none" w:sz="0" w:space="0" w:color="auto"/>
        <w:left w:val="none" w:sz="0" w:space="0" w:color="auto"/>
        <w:bottom w:val="none" w:sz="0" w:space="0" w:color="auto"/>
        <w:right w:val="none" w:sz="0" w:space="0" w:color="auto"/>
      </w:divBdr>
    </w:div>
    <w:div w:id="598832622">
      <w:bodyDiv w:val="1"/>
      <w:marLeft w:val="0"/>
      <w:marRight w:val="0"/>
      <w:marTop w:val="0"/>
      <w:marBottom w:val="0"/>
      <w:divBdr>
        <w:top w:val="none" w:sz="0" w:space="0" w:color="auto"/>
        <w:left w:val="none" w:sz="0" w:space="0" w:color="auto"/>
        <w:bottom w:val="none" w:sz="0" w:space="0" w:color="auto"/>
        <w:right w:val="none" w:sz="0" w:space="0" w:color="auto"/>
      </w:divBdr>
    </w:div>
    <w:div w:id="628517948">
      <w:bodyDiv w:val="1"/>
      <w:marLeft w:val="0"/>
      <w:marRight w:val="0"/>
      <w:marTop w:val="0"/>
      <w:marBottom w:val="0"/>
      <w:divBdr>
        <w:top w:val="none" w:sz="0" w:space="0" w:color="auto"/>
        <w:left w:val="none" w:sz="0" w:space="0" w:color="auto"/>
        <w:bottom w:val="none" w:sz="0" w:space="0" w:color="auto"/>
        <w:right w:val="none" w:sz="0" w:space="0" w:color="auto"/>
      </w:divBdr>
      <w:divsChild>
        <w:div w:id="1779055888">
          <w:marLeft w:val="0"/>
          <w:marRight w:val="0"/>
          <w:marTop w:val="0"/>
          <w:marBottom w:val="0"/>
          <w:divBdr>
            <w:top w:val="none" w:sz="0" w:space="0" w:color="auto"/>
            <w:left w:val="none" w:sz="0" w:space="0" w:color="auto"/>
            <w:bottom w:val="none" w:sz="0" w:space="0" w:color="auto"/>
            <w:right w:val="none" w:sz="0" w:space="0" w:color="auto"/>
          </w:divBdr>
        </w:div>
      </w:divsChild>
    </w:div>
    <w:div w:id="737366826">
      <w:bodyDiv w:val="1"/>
      <w:marLeft w:val="0"/>
      <w:marRight w:val="0"/>
      <w:marTop w:val="0"/>
      <w:marBottom w:val="0"/>
      <w:divBdr>
        <w:top w:val="none" w:sz="0" w:space="0" w:color="auto"/>
        <w:left w:val="none" w:sz="0" w:space="0" w:color="auto"/>
        <w:bottom w:val="none" w:sz="0" w:space="0" w:color="auto"/>
        <w:right w:val="none" w:sz="0" w:space="0" w:color="auto"/>
      </w:divBdr>
      <w:divsChild>
        <w:div w:id="1372346525">
          <w:marLeft w:val="0"/>
          <w:marRight w:val="0"/>
          <w:marTop w:val="0"/>
          <w:marBottom w:val="0"/>
          <w:divBdr>
            <w:top w:val="none" w:sz="0" w:space="0" w:color="auto"/>
            <w:left w:val="none" w:sz="0" w:space="0" w:color="auto"/>
            <w:bottom w:val="none" w:sz="0" w:space="0" w:color="auto"/>
            <w:right w:val="none" w:sz="0" w:space="0" w:color="auto"/>
          </w:divBdr>
        </w:div>
      </w:divsChild>
    </w:div>
    <w:div w:id="741951656">
      <w:bodyDiv w:val="1"/>
      <w:marLeft w:val="0"/>
      <w:marRight w:val="0"/>
      <w:marTop w:val="0"/>
      <w:marBottom w:val="0"/>
      <w:divBdr>
        <w:top w:val="none" w:sz="0" w:space="0" w:color="auto"/>
        <w:left w:val="none" w:sz="0" w:space="0" w:color="auto"/>
        <w:bottom w:val="none" w:sz="0" w:space="0" w:color="auto"/>
        <w:right w:val="none" w:sz="0" w:space="0" w:color="auto"/>
      </w:divBdr>
    </w:div>
    <w:div w:id="793328420">
      <w:bodyDiv w:val="1"/>
      <w:marLeft w:val="0"/>
      <w:marRight w:val="0"/>
      <w:marTop w:val="0"/>
      <w:marBottom w:val="0"/>
      <w:divBdr>
        <w:top w:val="none" w:sz="0" w:space="0" w:color="auto"/>
        <w:left w:val="none" w:sz="0" w:space="0" w:color="auto"/>
        <w:bottom w:val="none" w:sz="0" w:space="0" w:color="auto"/>
        <w:right w:val="none" w:sz="0" w:space="0" w:color="auto"/>
      </w:divBdr>
      <w:divsChild>
        <w:div w:id="434054081">
          <w:marLeft w:val="0"/>
          <w:marRight w:val="0"/>
          <w:marTop w:val="0"/>
          <w:marBottom w:val="0"/>
          <w:divBdr>
            <w:top w:val="none" w:sz="0" w:space="0" w:color="auto"/>
            <w:left w:val="none" w:sz="0" w:space="0" w:color="auto"/>
            <w:bottom w:val="none" w:sz="0" w:space="0" w:color="auto"/>
            <w:right w:val="none" w:sz="0" w:space="0" w:color="auto"/>
          </w:divBdr>
        </w:div>
        <w:div w:id="2102215866">
          <w:marLeft w:val="0"/>
          <w:marRight w:val="0"/>
          <w:marTop w:val="0"/>
          <w:marBottom w:val="0"/>
          <w:divBdr>
            <w:top w:val="none" w:sz="0" w:space="0" w:color="auto"/>
            <w:left w:val="none" w:sz="0" w:space="0" w:color="auto"/>
            <w:bottom w:val="none" w:sz="0" w:space="0" w:color="auto"/>
            <w:right w:val="none" w:sz="0" w:space="0" w:color="auto"/>
          </w:divBdr>
        </w:div>
      </w:divsChild>
    </w:div>
    <w:div w:id="842553778">
      <w:bodyDiv w:val="1"/>
      <w:marLeft w:val="0"/>
      <w:marRight w:val="0"/>
      <w:marTop w:val="0"/>
      <w:marBottom w:val="0"/>
      <w:divBdr>
        <w:top w:val="none" w:sz="0" w:space="0" w:color="auto"/>
        <w:left w:val="none" w:sz="0" w:space="0" w:color="auto"/>
        <w:bottom w:val="none" w:sz="0" w:space="0" w:color="auto"/>
        <w:right w:val="none" w:sz="0" w:space="0" w:color="auto"/>
      </w:divBdr>
    </w:div>
    <w:div w:id="992873820">
      <w:bodyDiv w:val="1"/>
      <w:marLeft w:val="0"/>
      <w:marRight w:val="0"/>
      <w:marTop w:val="0"/>
      <w:marBottom w:val="0"/>
      <w:divBdr>
        <w:top w:val="none" w:sz="0" w:space="0" w:color="auto"/>
        <w:left w:val="none" w:sz="0" w:space="0" w:color="auto"/>
        <w:bottom w:val="none" w:sz="0" w:space="0" w:color="auto"/>
        <w:right w:val="none" w:sz="0" w:space="0" w:color="auto"/>
      </w:divBdr>
    </w:div>
    <w:div w:id="1123383802">
      <w:bodyDiv w:val="1"/>
      <w:marLeft w:val="0"/>
      <w:marRight w:val="0"/>
      <w:marTop w:val="0"/>
      <w:marBottom w:val="0"/>
      <w:divBdr>
        <w:top w:val="none" w:sz="0" w:space="0" w:color="auto"/>
        <w:left w:val="none" w:sz="0" w:space="0" w:color="auto"/>
        <w:bottom w:val="none" w:sz="0" w:space="0" w:color="auto"/>
        <w:right w:val="none" w:sz="0" w:space="0" w:color="auto"/>
      </w:divBdr>
    </w:div>
    <w:div w:id="1184321962">
      <w:bodyDiv w:val="1"/>
      <w:marLeft w:val="0"/>
      <w:marRight w:val="0"/>
      <w:marTop w:val="0"/>
      <w:marBottom w:val="0"/>
      <w:divBdr>
        <w:top w:val="none" w:sz="0" w:space="0" w:color="auto"/>
        <w:left w:val="none" w:sz="0" w:space="0" w:color="auto"/>
        <w:bottom w:val="none" w:sz="0" w:space="0" w:color="auto"/>
        <w:right w:val="none" w:sz="0" w:space="0" w:color="auto"/>
      </w:divBdr>
    </w:div>
    <w:div w:id="1278610238">
      <w:bodyDiv w:val="1"/>
      <w:marLeft w:val="0"/>
      <w:marRight w:val="0"/>
      <w:marTop w:val="0"/>
      <w:marBottom w:val="0"/>
      <w:divBdr>
        <w:top w:val="none" w:sz="0" w:space="0" w:color="auto"/>
        <w:left w:val="none" w:sz="0" w:space="0" w:color="auto"/>
        <w:bottom w:val="none" w:sz="0" w:space="0" w:color="auto"/>
        <w:right w:val="none" w:sz="0" w:space="0" w:color="auto"/>
      </w:divBdr>
      <w:divsChild>
        <w:div w:id="878510934">
          <w:marLeft w:val="0"/>
          <w:marRight w:val="0"/>
          <w:marTop w:val="0"/>
          <w:marBottom w:val="0"/>
          <w:divBdr>
            <w:top w:val="none" w:sz="0" w:space="0" w:color="auto"/>
            <w:left w:val="none" w:sz="0" w:space="0" w:color="auto"/>
            <w:bottom w:val="none" w:sz="0" w:space="0" w:color="auto"/>
            <w:right w:val="none" w:sz="0" w:space="0" w:color="auto"/>
          </w:divBdr>
        </w:div>
        <w:div w:id="1344627240">
          <w:marLeft w:val="0"/>
          <w:marRight w:val="0"/>
          <w:marTop w:val="0"/>
          <w:marBottom w:val="0"/>
          <w:divBdr>
            <w:top w:val="none" w:sz="0" w:space="0" w:color="auto"/>
            <w:left w:val="none" w:sz="0" w:space="0" w:color="auto"/>
            <w:bottom w:val="none" w:sz="0" w:space="0" w:color="auto"/>
            <w:right w:val="none" w:sz="0" w:space="0" w:color="auto"/>
          </w:divBdr>
        </w:div>
      </w:divsChild>
    </w:div>
    <w:div w:id="1431196593">
      <w:bodyDiv w:val="1"/>
      <w:marLeft w:val="0"/>
      <w:marRight w:val="0"/>
      <w:marTop w:val="0"/>
      <w:marBottom w:val="0"/>
      <w:divBdr>
        <w:top w:val="none" w:sz="0" w:space="0" w:color="auto"/>
        <w:left w:val="none" w:sz="0" w:space="0" w:color="auto"/>
        <w:bottom w:val="none" w:sz="0" w:space="0" w:color="auto"/>
        <w:right w:val="none" w:sz="0" w:space="0" w:color="auto"/>
      </w:divBdr>
    </w:div>
    <w:div w:id="1477213719">
      <w:bodyDiv w:val="1"/>
      <w:marLeft w:val="0"/>
      <w:marRight w:val="0"/>
      <w:marTop w:val="0"/>
      <w:marBottom w:val="0"/>
      <w:divBdr>
        <w:top w:val="none" w:sz="0" w:space="0" w:color="auto"/>
        <w:left w:val="none" w:sz="0" w:space="0" w:color="auto"/>
        <w:bottom w:val="none" w:sz="0" w:space="0" w:color="auto"/>
        <w:right w:val="none" w:sz="0" w:space="0" w:color="auto"/>
      </w:divBdr>
      <w:divsChild>
        <w:div w:id="1013069807">
          <w:marLeft w:val="0"/>
          <w:marRight w:val="0"/>
          <w:marTop w:val="0"/>
          <w:marBottom w:val="0"/>
          <w:divBdr>
            <w:top w:val="none" w:sz="0" w:space="0" w:color="auto"/>
            <w:left w:val="none" w:sz="0" w:space="0" w:color="auto"/>
            <w:bottom w:val="none" w:sz="0" w:space="0" w:color="auto"/>
            <w:right w:val="none" w:sz="0" w:space="0" w:color="auto"/>
          </w:divBdr>
        </w:div>
      </w:divsChild>
    </w:div>
    <w:div w:id="1509367702">
      <w:bodyDiv w:val="1"/>
      <w:marLeft w:val="0"/>
      <w:marRight w:val="0"/>
      <w:marTop w:val="0"/>
      <w:marBottom w:val="0"/>
      <w:divBdr>
        <w:top w:val="none" w:sz="0" w:space="0" w:color="auto"/>
        <w:left w:val="none" w:sz="0" w:space="0" w:color="auto"/>
        <w:bottom w:val="none" w:sz="0" w:space="0" w:color="auto"/>
        <w:right w:val="none" w:sz="0" w:space="0" w:color="auto"/>
      </w:divBdr>
      <w:divsChild>
        <w:div w:id="327641294">
          <w:marLeft w:val="0"/>
          <w:marRight w:val="0"/>
          <w:marTop w:val="0"/>
          <w:marBottom w:val="0"/>
          <w:divBdr>
            <w:top w:val="none" w:sz="0" w:space="0" w:color="auto"/>
            <w:left w:val="none" w:sz="0" w:space="0" w:color="auto"/>
            <w:bottom w:val="none" w:sz="0" w:space="0" w:color="auto"/>
            <w:right w:val="none" w:sz="0" w:space="0" w:color="auto"/>
          </w:divBdr>
        </w:div>
      </w:divsChild>
    </w:div>
    <w:div w:id="1512136588">
      <w:bodyDiv w:val="1"/>
      <w:marLeft w:val="0"/>
      <w:marRight w:val="0"/>
      <w:marTop w:val="0"/>
      <w:marBottom w:val="0"/>
      <w:divBdr>
        <w:top w:val="none" w:sz="0" w:space="0" w:color="auto"/>
        <w:left w:val="none" w:sz="0" w:space="0" w:color="auto"/>
        <w:bottom w:val="none" w:sz="0" w:space="0" w:color="auto"/>
        <w:right w:val="none" w:sz="0" w:space="0" w:color="auto"/>
      </w:divBdr>
    </w:div>
    <w:div w:id="1516268528">
      <w:bodyDiv w:val="1"/>
      <w:marLeft w:val="0"/>
      <w:marRight w:val="0"/>
      <w:marTop w:val="0"/>
      <w:marBottom w:val="0"/>
      <w:divBdr>
        <w:top w:val="none" w:sz="0" w:space="0" w:color="auto"/>
        <w:left w:val="none" w:sz="0" w:space="0" w:color="auto"/>
        <w:bottom w:val="none" w:sz="0" w:space="0" w:color="auto"/>
        <w:right w:val="none" w:sz="0" w:space="0" w:color="auto"/>
      </w:divBdr>
      <w:divsChild>
        <w:div w:id="911741435">
          <w:marLeft w:val="0"/>
          <w:marRight w:val="0"/>
          <w:marTop w:val="0"/>
          <w:marBottom w:val="0"/>
          <w:divBdr>
            <w:top w:val="none" w:sz="0" w:space="0" w:color="auto"/>
            <w:left w:val="none" w:sz="0" w:space="0" w:color="auto"/>
            <w:bottom w:val="none" w:sz="0" w:space="0" w:color="auto"/>
            <w:right w:val="none" w:sz="0" w:space="0" w:color="auto"/>
          </w:divBdr>
        </w:div>
        <w:div w:id="1389496356">
          <w:marLeft w:val="0"/>
          <w:marRight w:val="0"/>
          <w:marTop w:val="0"/>
          <w:marBottom w:val="0"/>
          <w:divBdr>
            <w:top w:val="none" w:sz="0" w:space="0" w:color="auto"/>
            <w:left w:val="none" w:sz="0" w:space="0" w:color="auto"/>
            <w:bottom w:val="none" w:sz="0" w:space="0" w:color="auto"/>
            <w:right w:val="none" w:sz="0" w:space="0" w:color="auto"/>
          </w:divBdr>
        </w:div>
      </w:divsChild>
    </w:div>
    <w:div w:id="1526746774">
      <w:bodyDiv w:val="1"/>
      <w:marLeft w:val="0"/>
      <w:marRight w:val="0"/>
      <w:marTop w:val="0"/>
      <w:marBottom w:val="0"/>
      <w:divBdr>
        <w:top w:val="none" w:sz="0" w:space="0" w:color="auto"/>
        <w:left w:val="none" w:sz="0" w:space="0" w:color="auto"/>
        <w:bottom w:val="none" w:sz="0" w:space="0" w:color="auto"/>
        <w:right w:val="none" w:sz="0" w:space="0" w:color="auto"/>
      </w:divBdr>
      <w:divsChild>
        <w:div w:id="1361668897">
          <w:marLeft w:val="0"/>
          <w:marRight w:val="0"/>
          <w:marTop w:val="0"/>
          <w:marBottom w:val="0"/>
          <w:divBdr>
            <w:top w:val="none" w:sz="0" w:space="0" w:color="auto"/>
            <w:left w:val="none" w:sz="0" w:space="0" w:color="auto"/>
            <w:bottom w:val="none" w:sz="0" w:space="0" w:color="auto"/>
            <w:right w:val="none" w:sz="0" w:space="0" w:color="auto"/>
          </w:divBdr>
        </w:div>
        <w:div w:id="1793670995">
          <w:marLeft w:val="0"/>
          <w:marRight w:val="0"/>
          <w:marTop w:val="0"/>
          <w:marBottom w:val="0"/>
          <w:divBdr>
            <w:top w:val="none" w:sz="0" w:space="0" w:color="auto"/>
            <w:left w:val="none" w:sz="0" w:space="0" w:color="auto"/>
            <w:bottom w:val="none" w:sz="0" w:space="0" w:color="auto"/>
            <w:right w:val="none" w:sz="0" w:space="0" w:color="auto"/>
          </w:divBdr>
        </w:div>
      </w:divsChild>
    </w:div>
    <w:div w:id="1569146006">
      <w:bodyDiv w:val="1"/>
      <w:marLeft w:val="0"/>
      <w:marRight w:val="0"/>
      <w:marTop w:val="0"/>
      <w:marBottom w:val="0"/>
      <w:divBdr>
        <w:top w:val="none" w:sz="0" w:space="0" w:color="auto"/>
        <w:left w:val="none" w:sz="0" w:space="0" w:color="auto"/>
        <w:bottom w:val="none" w:sz="0" w:space="0" w:color="auto"/>
        <w:right w:val="none" w:sz="0" w:space="0" w:color="auto"/>
      </w:divBdr>
    </w:div>
    <w:div w:id="1675183307">
      <w:bodyDiv w:val="1"/>
      <w:marLeft w:val="0"/>
      <w:marRight w:val="0"/>
      <w:marTop w:val="0"/>
      <w:marBottom w:val="0"/>
      <w:divBdr>
        <w:top w:val="none" w:sz="0" w:space="0" w:color="auto"/>
        <w:left w:val="none" w:sz="0" w:space="0" w:color="auto"/>
        <w:bottom w:val="none" w:sz="0" w:space="0" w:color="auto"/>
        <w:right w:val="none" w:sz="0" w:space="0" w:color="auto"/>
      </w:divBdr>
    </w:div>
    <w:div w:id="1738892227">
      <w:bodyDiv w:val="1"/>
      <w:marLeft w:val="0"/>
      <w:marRight w:val="0"/>
      <w:marTop w:val="0"/>
      <w:marBottom w:val="0"/>
      <w:divBdr>
        <w:top w:val="none" w:sz="0" w:space="0" w:color="auto"/>
        <w:left w:val="none" w:sz="0" w:space="0" w:color="auto"/>
        <w:bottom w:val="none" w:sz="0" w:space="0" w:color="auto"/>
        <w:right w:val="none" w:sz="0" w:space="0" w:color="auto"/>
      </w:divBdr>
    </w:div>
    <w:div w:id="1821261855">
      <w:bodyDiv w:val="1"/>
      <w:marLeft w:val="0"/>
      <w:marRight w:val="0"/>
      <w:marTop w:val="0"/>
      <w:marBottom w:val="0"/>
      <w:divBdr>
        <w:top w:val="none" w:sz="0" w:space="0" w:color="auto"/>
        <w:left w:val="none" w:sz="0" w:space="0" w:color="auto"/>
        <w:bottom w:val="none" w:sz="0" w:space="0" w:color="auto"/>
        <w:right w:val="none" w:sz="0" w:space="0" w:color="auto"/>
      </w:divBdr>
      <w:divsChild>
        <w:div w:id="53436682">
          <w:marLeft w:val="0"/>
          <w:marRight w:val="0"/>
          <w:marTop w:val="0"/>
          <w:marBottom w:val="0"/>
          <w:divBdr>
            <w:top w:val="none" w:sz="0" w:space="0" w:color="auto"/>
            <w:left w:val="none" w:sz="0" w:space="0" w:color="auto"/>
            <w:bottom w:val="none" w:sz="0" w:space="0" w:color="auto"/>
            <w:right w:val="none" w:sz="0" w:space="0" w:color="auto"/>
          </w:divBdr>
        </w:div>
      </w:divsChild>
    </w:div>
    <w:div w:id="1915816956">
      <w:bodyDiv w:val="1"/>
      <w:marLeft w:val="0"/>
      <w:marRight w:val="0"/>
      <w:marTop w:val="0"/>
      <w:marBottom w:val="0"/>
      <w:divBdr>
        <w:top w:val="none" w:sz="0" w:space="0" w:color="auto"/>
        <w:left w:val="none" w:sz="0" w:space="0" w:color="auto"/>
        <w:bottom w:val="none" w:sz="0" w:space="0" w:color="auto"/>
        <w:right w:val="none" w:sz="0" w:space="0" w:color="auto"/>
      </w:divBdr>
    </w:div>
    <w:div w:id="1948345252">
      <w:bodyDiv w:val="1"/>
      <w:marLeft w:val="0"/>
      <w:marRight w:val="0"/>
      <w:marTop w:val="0"/>
      <w:marBottom w:val="0"/>
      <w:divBdr>
        <w:top w:val="none" w:sz="0" w:space="0" w:color="auto"/>
        <w:left w:val="none" w:sz="0" w:space="0" w:color="auto"/>
        <w:bottom w:val="none" w:sz="0" w:space="0" w:color="auto"/>
        <w:right w:val="none" w:sz="0" w:space="0" w:color="auto"/>
      </w:divBdr>
    </w:div>
    <w:div w:id="19931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diagramQuickStyle" Target="diagrams/quickStyl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www.nieir.com.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ardinia.vic.gov.au" TargetMode="External"/><Relationship Id="rId22" Type="http://schemas.openxmlformats.org/officeDocument/2006/relationships/image" Target="media/image3.png"/><Relationship Id="rId27" Type="http://schemas.openxmlformats.org/officeDocument/2006/relationships/diagramLayout" Target="diagrams/layout1.xml"/><Relationship Id="rId30"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census" TargetMode="External"/><Relationship Id="rId2" Type="http://schemas.openxmlformats.org/officeDocument/2006/relationships/hyperlink" Target="http://www.nieir.com.au/" TargetMode="External"/><Relationship Id="rId1" Type="http://schemas.openxmlformats.org/officeDocument/2006/relationships/hyperlink" Target="http://www.ourwatch.org.au/the-issue" TargetMode="External"/><Relationship Id="rId4" Type="http://schemas.openxmlformats.org/officeDocument/2006/relationships/hyperlink" Target="https://www.childhood.org.au/covid-impact-welfare-children-parent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6A1505-2C39-4E2A-8FE5-5DD25A20D3AE}"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en-AU"/>
        </a:p>
      </dgm:t>
    </dgm:pt>
    <dgm:pt modelId="{7069A202-FE5E-41FD-A029-9E4D98FBAF54}">
      <dgm:prSet phldrT="[Text]"/>
      <dgm:spPr/>
      <dgm:t>
        <a:bodyPr/>
        <a:lstStyle/>
        <a:p>
          <a:r>
            <a:rPr lang="en-AU"/>
            <a:t>Community Vision 2040</a:t>
          </a:r>
        </a:p>
      </dgm:t>
    </dgm:pt>
    <dgm:pt modelId="{31018363-6ADF-46F2-8260-59D59BD4C933}" type="parTrans" cxnId="{0458B75A-4ADD-4FAA-ACE7-DDC7418622A5}">
      <dgm:prSet/>
      <dgm:spPr/>
      <dgm:t>
        <a:bodyPr/>
        <a:lstStyle/>
        <a:p>
          <a:endParaRPr lang="en-AU"/>
        </a:p>
      </dgm:t>
    </dgm:pt>
    <dgm:pt modelId="{CA4FA9E1-FBA2-4933-9FBE-1FA0E9B28930}" type="sibTrans" cxnId="{0458B75A-4ADD-4FAA-ACE7-DDC7418622A5}">
      <dgm:prSet/>
      <dgm:spPr/>
      <dgm:t>
        <a:bodyPr/>
        <a:lstStyle/>
        <a:p>
          <a:endParaRPr lang="en-AU"/>
        </a:p>
      </dgm:t>
    </dgm:pt>
    <dgm:pt modelId="{81F85626-4231-43DE-B04D-66ECC544D6DD}">
      <dgm:prSet phldrT="[Text]"/>
      <dgm:spPr/>
      <dgm:t>
        <a:bodyPr/>
        <a:lstStyle/>
        <a:p>
          <a:r>
            <a:rPr lang="en-AU"/>
            <a:t>Council Plan 2021 - 25</a:t>
          </a:r>
        </a:p>
      </dgm:t>
    </dgm:pt>
    <dgm:pt modelId="{0FD93BF8-A5B6-40C2-9CC7-E51AA840055A}" type="parTrans" cxnId="{A2767C31-8F7E-41AB-85CF-0A237646ADCD}">
      <dgm:prSet/>
      <dgm:spPr/>
      <dgm:t>
        <a:bodyPr/>
        <a:lstStyle/>
        <a:p>
          <a:endParaRPr lang="en-AU"/>
        </a:p>
      </dgm:t>
    </dgm:pt>
    <dgm:pt modelId="{5D6A95DF-393F-4244-8AFC-D9CFA862A8D9}" type="sibTrans" cxnId="{A2767C31-8F7E-41AB-85CF-0A237646ADCD}">
      <dgm:prSet/>
      <dgm:spPr/>
      <dgm:t>
        <a:bodyPr/>
        <a:lstStyle/>
        <a:p>
          <a:endParaRPr lang="en-AU"/>
        </a:p>
      </dgm:t>
    </dgm:pt>
    <dgm:pt modelId="{5EE249CA-6768-4110-9A28-4E090A52A6F2}">
      <dgm:prSet phldrT="[Text]"/>
      <dgm:spPr/>
      <dgm:t>
        <a:bodyPr/>
        <a:lstStyle/>
        <a:p>
          <a:r>
            <a:rPr lang="en-AU"/>
            <a:t>Municipal Public Health and Wellbeing Plan (Liveability Plan) 2017 - 29 </a:t>
          </a:r>
        </a:p>
      </dgm:t>
    </dgm:pt>
    <dgm:pt modelId="{0E1E09D8-1DDB-4F9D-A8FF-5F087146E643}" type="parTrans" cxnId="{A2A401FA-0D7D-42B8-A98A-C70E36935DC2}">
      <dgm:prSet/>
      <dgm:spPr/>
      <dgm:t>
        <a:bodyPr/>
        <a:lstStyle/>
        <a:p>
          <a:endParaRPr lang="en-AU"/>
        </a:p>
      </dgm:t>
    </dgm:pt>
    <dgm:pt modelId="{172A1A9B-873E-405E-B14B-7F166F6B14FD}" type="sibTrans" cxnId="{A2A401FA-0D7D-42B8-A98A-C70E36935DC2}">
      <dgm:prSet/>
      <dgm:spPr/>
      <dgm:t>
        <a:bodyPr/>
        <a:lstStyle/>
        <a:p>
          <a:endParaRPr lang="en-AU"/>
        </a:p>
      </dgm:t>
    </dgm:pt>
    <dgm:pt modelId="{B587BB72-BEB3-4405-9591-48ECBA368F1C}">
      <dgm:prSet phldrT="[Text]"/>
      <dgm:spPr/>
      <dgm:t>
        <a:bodyPr/>
        <a:lstStyle/>
        <a:p>
          <a:r>
            <a:rPr lang="en-AU" b="1"/>
            <a:t>Long Term</a:t>
          </a:r>
        </a:p>
        <a:p>
          <a:endParaRPr lang="en-AU" b="1"/>
        </a:p>
        <a:p>
          <a:r>
            <a:rPr lang="en-AU"/>
            <a:t>Outcomes</a:t>
          </a:r>
        </a:p>
        <a:p>
          <a:endParaRPr lang="en-AU"/>
        </a:p>
        <a:p>
          <a:r>
            <a:rPr lang="en-AU"/>
            <a:t>Measures impact</a:t>
          </a:r>
        </a:p>
        <a:p>
          <a:endParaRPr lang="en-AU"/>
        </a:p>
        <a:p>
          <a:r>
            <a:rPr lang="en-AU"/>
            <a:t>12 year review </a:t>
          </a:r>
        </a:p>
      </dgm:t>
    </dgm:pt>
    <dgm:pt modelId="{57BD84B2-0CE8-41B4-99EF-AC90A2B30586}" type="parTrans" cxnId="{132D9CE4-0E96-4431-A374-BF568F02BE28}">
      <dgm:prSet/>
      <dgm:spPr/>
      <dgm:t>
        <a:bodyPr/>
        <a:lstStyle/>
        <a:p>
          <a:endParaRPr lang="en-AU"/>
        </a:p>
      </dgm:t>
    </dgm:pt>
    <dgm:pt modelId="{7FE14C78-F9BE-4AB8-8E09-B28A655F5AD4}" type="sibTrans" cxnId="{132D9CE4-0E96-4431-A374-BF568F02BE28}">
      <dgm:prSet/>
      <dgm:spPr/>
      <dgm:t>
        <a:bodyPr/>
        <a:lstStyle/>
        <a:p>
          <a:endParaRPr lang="en-AU"/>
        </a:p>
      </dgm:t>
    </dgm:pt>
    <dgm:pt modelId="{A2BC150A-A70F-4A20-8982-A432A4B0C827}">
      <dgm:prSet phldrT="[Text]"/>
      <dgm:spPr/>
      <dgm:t>
        <a:bodyPr/>
        <a:lstStyle/>
        <a:p>
          <a:r>
            <a:rPr lang="en-AU" b="1"/>
            <a:t>Short Term</a:t>
          </a:r>
        </a:p>
        <a:p>
          <a:endParaRPr lang="en-AU" b="1"/>
        </a:p>
        <a:p>
          <a:r>
            <a:rPr lang="en-AU"/>
            <a:t>Actions</a:t>
          </a:r>
        </a:p>
        <a:p>
          <a:endParaRPr lang="en-AU"/>
        </a:p>
        <a:p>
          <a:r>
            <a:rPr lang="en-AU"/>
            <a:t>Measures process (what and how)</a:t>
          </a:r>
        </a:p>
        <a:p>
          <a:endParaRPr lang="en-AU"/>
        </a:p>
        <a:p>
          <a:r>
            <a:rPr lang="en-AU"/>
            <a:t>Annual Review </a:t>
          </a:r>
        </a:p>
      </dgm:t>
    </dgm:pt>
    <dgm:pt modelId="{2BB9F70B-EDE3-4F48-B477-F771733B95D7}" type="parTrans" cxnId="{17C04F71-EE3A-444D-A13B-3FF939BD62F2}">
      <dgm:prSet/>
      <dgm:spPr/>
      <dgm:t>
        <a:bodyPr/>
        <a:lstStyle/>
        <a:p>
          <a:endParaRPr lang="en-AU"/>
        </a:p>
      </dgm:t>
    </dgm:pt>
    <dgm:pt modelId="{9479A64E-2FD5-476B-939A-F914F5B49973}" type="sibTrans" cxnId="{17C04F71-EE3A-444D-A13B-3FF939BD62F2}">
      <dgm:prSet/>
      <dgm:spPr/>
      <dgm:t>
        <a:bodyPr/>
        <a:lstStyle/>
        <a:p>
          <a:endParaRPr lang="en-AU"/>
        </a:p>
      </dgm:t>
    </dgm:pt>
    <dgm:pt modelId="{5F253041-5456-4716-B850-B4E6863B0EF4}">
      <dgm:prSet phldrT="[Text]"/>
      <dgm:spPr/>
      <dgm:t>
        <a:bodyPr/>
        <a:lstStyle/>
        <a:p>
          <a:r>
            <a:rPr lang="en-AU" b="1"/>
            <a:t>Medium Term</a:t>
          </a:r>
        </a:p>
        <a:p>
          <a:endParaRPr lang="en-AU" b="1"/>
        </a:p>
        <a:p>
          <a:r>
            <a:rPr lang="en-AU"/>
            <a:t>Objectives </a:t>
          </a:r>
        </a:p>
        <a:p>
          <a:endParaRPr lang="en-AU"/>
        </a:p>
        <a:p>
          <a:r>
            <a:rPr lang="en-AU"/>
            <a:t>Measures progress </a:t>
          </a:r>
        </a:p>
        <a:p>
          <a:endParaRPr lang="en-AU"/>
        </a:p>
        <a:p>
          <a:r>
            <a:rPr lang="en-AU"/>
            <a:t>4-year reviw </a:t>
          </a:r>
        </a:p>
      </dgm:t>
    </dgm:pt>
    <dgm:pt modelId="{E0D87DE2-A5F7-41DF-9C9B-64540503F8BE}" type="parTrans" cxnId="{CA79448B-0306-4356-ACE8-354A5DC73364}">
      <dgm:prSet/>
      <dgm:spPr/>
      <dgm:t>
        <a:bodyPr/>
        <a:lstStyle/>
        <a:p>
          <a:endParaRPr lang="en-AU"/>
        </a:p>
      </dgm:t>
    </dgm:pt>
    <dgm:pt modelId="{F790F97B-527D-44FB-AD1C-433AE1B5419F}" type="sibTrans" cxnId="{CA79448B-0306-4356-ACE8-354A5DC73364}">
      <dgm:prSet/>
      <dgm:spPr/>
      <dgm:t>
        <a:bodyPr/>
        <a:lstStyle/>
        <a:p>
          <a:endParaRPr lang="en-AU"/>
        </a:p>
      </dgm:t>
    </dgm:pt>
    <dgm:pt modelId="{3D137B5F-A429-4D50-A89D-D7DE07BFB793}" type="pres">
      <dgm:prSet presAssocID="{F86A1505-2C39-4E2A-8FE5-5DD25A20D3AE}" presName="Name0" presStyleCnt="0">
        <dgm:presLayoutVars>
          <dgm:chPref val="1"/>
          <dgm:dir/>
          <dgm:animOne val="branch"/>
          <dgm:animLvl val="lvl"/>
          <dgm:resizeHandles/>
        </dgm:presLayoutVars>
      </dgm:prSet>
      <dgm:spPr/>
    </dgm:pt>
    <dgm:pt modelId="{837905DE-216A-4CE1-B387-969693869C05}" type="pres">
      <dgm:prSet presAssocID="{7069A202-FE5E-41FD-A029-9E4D98FBAF54}" presName="vertOne" presStyleCnt="0"/>
      <dgm:spPr/>
    </dgm:pt>
    <dgm:pt modelId="{67817C5A-7E0E-4DE9-B9AB-E137A00DDA76}" type="pres">
      <dgm:prSet presAssocID="{7069A202-FE5E-41FD-A029-9E4D98FBAF54}" presName="txOne" presStyleLbl="node0" presStyleIdx="0" presStyleCnt="1" custScaleY="48039">
        <dgm:presLayoutVars>
          <dgm:chPref val="3"/>
        </dgm:presLayoutVars>
      </dgm:prSet>
      <dgm:spPr/>
    </dgm:pt>
    <dgm:pt modelId="{EECE383C-4AEA-4DC7-AEF5-09D462A84306}" type="pres">
      <dgm:prSet presAssocID="{7069A202-FE5E-41FD-A029-9E4D98FBAF54}" presName="parTransOne" presStyleCnt="0"/>
      <dgm:spPr/>
    </dgm:pt>
    <dgm:pt modelId="{9D5B0636-4211-46E9-B897-B3BE3EBD996A}" type="pres">
      <dgm:prSet presAssocID="{7069A202-FE5E-41FD-A029-9E4D98FBAF54}" presName="horzOne" presStyleCnt="0"/>
      <dgm:spPr/>
    </dgm:pt>
    <dgm:pt modelId="{6859C653-0B95-40DA-A51E-B25298FC131D}" type="pres">
      <dgm:prSet presAssocID="{81F85626-4231-43DE-B04D-66ECC544D6DD}" presName="vertTwo" presStyleCnt="0"/>
      <dgm:spPr/>
    </dgm:pt>
    <dgm:pt modelId="{9328BEC4-743A-48C6-B6AA-D14AD464A042}" type="pres">
      <dgm:prSet presAssocID="{81F85626-4231-43DE-B04D-66ECC544D6DD}" presName="txTwo" presStyleLbl="node2" presStyleIdx="0" presStyleCnt="1" custScaleY="45595">
        <dgm:presLayoutVars>
          <dgm:chPref val="3"/>
        </dgm:presLayoutVars>
      </dgm:prSet>
      <dgm:spPr/>
    </dgm:pt>
    <dgm:pt modelId="{65F9C064-36E3-40E3-A98B-84084B08B8FF}" type="pres">
      <dgm:prSet presAssocID="{81F85626-4231-43DE-B04D-66ECC544D6DD}" presName="parTransTwo" presStyleCnt="0"/>
      <dgm:spPr/>
    </dgm:pt>
    <dgm:pt modelId="{5F0DF9F0-2CDF-4DA8-A350-EA196120A308}" type="pres">
      <dgm:prSet presAssocID="{81F85626-4231-43DE-B04D-66ECC544D6DD}" presName="horzTwo" presStyleCnt="0"/>
      <dgm:spPr/>
    </dgm:pt>
    <dgm:pt modelId="{34085449-49C5-42BD-917F-450C4DCA7DA9}" type="pres">
      <dgm:prSet presAssocID="{5EE249CA-6768-4110-9A28-4E090A52A6F2}" presName="vertThree" presStyleCnt="0"/>
      <dgm:spPr/>
    </dgm:pt>
    <dgm:pt modelId="{DA5E0255-2A88-448A-86CC-CA20CAF1456F}" type="pres">
      <dgm:prSet presAssocID="{5EE249CA-6768-4110-9A28-4E090A52A6F2}" presName="txThree" presStyleLbl="node3" presStyleIdx="0" presStyleCnt="1">
        <dgm:presLayoutVars>
          <dgm:chPref val="3"/>
        </dgm:presLayoutVars>
      </dgm:prSet>
      <dgm:spPr/>
    </dgm:pt>
    <dgm:pt modelId="{0E2B1429-B7B7-4FFF-8961-3D8A28A7386E}" type="pres">
      <dgm:prSet presAssocID="{5EE249CA-6768-4110-9A28-4E090A52A6F2}" presName="parTransThree" presStyleCnt="0"/>
      <dgm:spPr/>
    </dgm:pt>
    <dgm:pt modelId="{2598F2E9-622E-43E7-992E-C7C61C2BAE63}" type="pres">
      <dgm:prSet presAssocID="{5EE249CA-6768-4110-9A28-4E090A52A6F2}" presName="horzThree" presStyleCnt="0"/>
      <dgm:spPr/>
    </dgm:pt>
    <dgm:pt modelId="{A8EE9F93-B065-4595-ADA1-35AFE8A0279C}" type="pres">
      <dgm:prSet presAssocID="{A2BC150A-A70F-4A20-8982-A432A4B0C827}" presName="vertFour" presStyleCnt="0">
        <dgm:presLayoutVars>
          <dgm:chPref val="3"/>
        </dgm:presLayoutVars>
      </dgm:prSet>
      <dgm:spPr/>
    </dgm:pt>
    <dgm:pt modelId="{6FD3F8CC-EC5A-4390-84D6-D614F548AD76}" type="pres">
      <dgm:prSet presAssocID="{A2BC150A-A70F-4A20-8982-A432A4B0C827}" presName="txFour" presStyleLbl="node4" presStyleIdx="0" presStyleCnt="3" custScaleY="194578">
        <dgm:presLayoutVars>
          <dgm:chPref val="3"/>
        </dgm:presLayoutVars>
      </dgm:prSet>
      <dgm:spPr/>
    </dgm:pt>
    <dgm:pt modelId="{2F8789C7-BAFD-437E-B5F3-DCFCB4D9F00A}" type="pres">
      <dgm:prSet presAssocID="{A2BC150A-A70F-4A20-8982-A432A4B0C827}" presName="horzFour" presStyleCnt="0"/>
      <dgm:spPr/>
    </dgm:pt>
    <dgm:pt modelId="{27E0DA07-47D4-4DE8-A602-B38FD29067C7}" type="pres">
      <dgm:prSet presAssocID="{9479A64E-2FD5-476B-939A-F914F5B49973}" presName="sibSpaceFour" presStyleCnt="0"/>
      <dgm:spPr/>
    </dgm:pt>
    <dgm:pt modelId="{8B5BF4DD-A7D0-47D4-910E-54E664B970FF}" type="pres">
      <dgm:prSet presAssocID="{5F253041-5456-4716-B850-B4E6863B0EF4}" presName="vertFour" presStyleCnt="0">
        <dgm:presLayoutVars>
          <dgm:chPref val="3"/>
        </dgm:presLayoutVars>
      </dgm:prSet>
      <dgm:spPr/>
    </dgm:pt>
    <dgm:pt modelId="{6B54C1D6-2345-4283-84C8-5CEE61A388DD}" type="pres">
      <dgm:prSet presAssocID="{5F253041-5456-4716-B850-B4E6863B0EF4}" presName="txFour" presStyleLbl="node4" presStyleIdx="1" presStyleCnt="3" custScaleY="194578">
        <dgm:presLayoutVars>
          <dgm:chPref val="3"/>
        </dgm:presLayoutVars>
      </dgm:prSet>
      <dgm:spPr/>
    </dgm:pt>
    <dgm:pt modelId="{488E9CD3-3895-43B9-A6EC-9ED760BF99F5}" type="pres">
      <dgm:prSet presAssocID="{5F253041-5456-4716-B850-B4E6863B0EF4}" presName="horzFour" presStyleCnt="0"/>
      <dgm:spPr/>
    </dgm:pt>
    <dgm:pt modelId="{702DC409-F91A-40D6-99A4-FD66847186DC}" type="pres">
      <dgm:prSet presAssocID="{F790F97B-527D-44FB-AD1C-433AE1B5419F}" presName="sibSpaceFour" presStyleCnt="0"/>
      <dgm:spPr/>
    </dgm:pt>
    <dgm:pt modelId="{BDBF01EA-7726-43AD-917A-6130F85740AC}" type="pres">
      <dgm:prSet presAssocID="{B587BB72-BEB3-4405-9591-48ECBA368F1C}" presName="vertFour" presStyleCnt="0">
        <dgm:presLayoutVars>
          <dgm:chPref val="3"/>
        </dgm:presLayoutVars>
      </dgm:prSet>
      <dgm:spPr/>
    </dgm:pt>
    <dgm:pt modelId="{3A2BC85C-6415-462F-8D55-AF9C40642930}" type="pres">
      <dgm:prSet presAssocID="{B587BB72-BEB3-4405-9591-48ECBA368F1C}" presName="txFour" presStyleLbl="node4" presStyleIdx="2" presStyleCnt="3" custScaleY="194578">
        <dgm:presLayoutVars>
          <dgm:chPref val="3"/>
        </dgm:presLayoutVars>
      </dgm:prSet>
      <dgm:spPr/>
    </dgm:pt>
    <dgm:pt modelId="{E50AEB92-5FF9-4C46-98EC-2A56D6EEB7B2}" type="pres">
      <dgm:prSet presAssocID="{B587BB72-BEB3-4405-9591-48ECBA368F1C}" presName="horzFour" presStyleCnt="0"/>
      <dgm:spPr/>
    </dgm:pt>
  </dgm:ptLst>
  <dgm:cxnLst>
    <dgm:cxn modelId="{A2767C31-8F7E-41AB-85CF-0A237646ADCD}" srcId="{7069A202-FE5E-41FD-A029-9E4D98FBAF54}" destId="{81F85626-4231-43DE-B04D-66ECC544D6DD}" srcOrd="0" destOrd="0" parTransId="{0FD93BF8-A5B6-40C2-9CC7-E51AA840055A}" sibTransId="{5D6A95DF-393F-4244-8AFC-D9CFA862A8D9}"/>
    <dgm:cxn modelId="{0D252945-1C38-44AA-B1E9-7A85ADF47D09}" type="presOf" srcId="{F86A1505-2C39-4E2A-8FE5-5DD25A20D3AE}" destId="{3D137B5F-A429-4D50-A89D-D7DE07BFB793}" srcOrd="0" destOrd="0" presId="urn:microsoft.com/office/officeart/2005/8/layout/hierarchy4"/>
    <dgm:cxn modelId="{17180769-8AAD-41F5-9E46-6608BF2A3657}" type="presOf" srcId="{81F85626-4231-43DE-B04D-66ECC544D6DD}" destId="{9328BEC4-743A-48C6-B6AA-D14AD464A042}" srcOrd="0" destOrd="0" presId="urn:microsoft.com/office/officeart/2005/8/layout/hierarchy4"/>
    <dgm:cxn modelId="{17C04F71-EE3A-444D-A13B-3FF939BD62F2}" srcId="{5EE249CA-6768-4110-9A28-4E090A52A6F2}" destId="{A2BC150A-A70F-4A20-8982-A432A4B0C827}" srcOrd="0" destOrd="0" parTransId="{2BB9F70B-EDE3-4F48-B477-F771733B95D7}" sibTransId="{9479A64E-2FD5-476B-939A-F914F5B49973}"/>
    <dgm:cxn modelId="{B51DAF52-147F-438A-A4B6-C6C9FA749225}" type="presOf" srcId="{5F253041-5456-4716-B850-B4E6863B0EF4}" destId="{6B54C1D6-2345-4283-84C8-5CEE61A388DD}" srcOrd="0" destOrd="0" presId="urn:microsoft.com/office/officeart/2005/8/layout/hierarchy4"/>
    <dgm:cxn modelId="{0458B75A-4ADD-4FAA-ACE7-DDC7418622A5}" srcId="{F86A1505-2C39-4E2A-8FE5-5DD25A20D3AE}" destId="{7069A202-FE5E-41FD-A029-9E4D98FBAF54}" srcOrd="0" destOrd="0" parTransId="{31018363-6ADF-46F2-8260-59D59BD4C933}" sibTransId="{CA4FA9E1-FBA2-4933-9FBE-1FA0E9B28930}"/>
    <dgm:cxn modelId="{CA79448B-0306-4356-ACE8-354A5DC73364}" srcId="{5EE249CA-6768-4110-9A28-4E090A52A6F2}" destId="{5F253041-5456-4716-B850-B4E6863B0EF4}" srcOrd="1" destOrd="0" parTransId="{E0D87DE2-A5F7-41DF-9C9B-64540503F8BE}" sibTransId="{F790F97B-527D-44FB-AD1C-433AE1B5419F}"/>
    <dgm:cxn modelId="{C4D2629D-D897-4301-AD20-830B6DB8624A}" type="presOf" srcId="{5EE249CA-6768-4110-9A28-4E090A52A6F2}" destId="{DA5E0255-2A88-448A-86CC-CA20CAF1456F}" srcOrd="0" destOrd="0" presId="urn:microsoft.com/office/officeart/2005/8/layout/hierarchy4"/>
    <dgm:cxn modelId="{132D9CE4-0E96-4431-A374-BF568F02BE28}" srcId="{5EE249CA-6768-4110-9A28-4E090A52A6F2}" destId="{B587BB72-BEB3-4405-9591-48ECBA368F1C}" srcOrd="2" destOrd="0" parTransId="{57BD84B2-0CE8-41B4-99EF-AC90A2B30586}" sibTransId="{7FE14C78-F9BE-4AB8-8E09-B28A655F5AD4}"/>
    <dgm:cxn modelId="{5AC57FEB-F7C3-49A4-8A06-6FEE41A5B62B}" type="presOf" srcId="{7069A202-FE5E-41FD-A029-9E4D98FBAF54}" destId="{67817C5A-7E0E-4DE9-B9AB-E137A00DDA76}" srcOrd="0" destOrd="0" presId="urn:microsoft.com/office/officeart/2005/8/layout/hierarchy4"/>
    <dgm:cxn modelId="{35D647F0-4D25-44D9-96C2-5FFCA1D08A61}" type="presOf" srcId="{A2BC150A-A70F-4A20-8982-A432A4B0C827}" destId="{6FD3F8CC-EC5A-4390-84D6-D614F548AD76}" srcOrd="0" destOrd="0" presId="urn:microsoft.com/office/officeart/2005/8/layout/hierarchy4"/>
    <dgm:cxn modelId="{7E7231F1-569E-47B8-92F0-53F415026707}" type="presOf" srcId="{B587BB72-BEB3-4405-9591-48ECBA368F1C}" destId="{3A2BC85C-6415-462F-8D55-AF9C40642930}" srcOrd="0" destOrd="0" presId="urn:microsoft.com/office/officeart/2005/8/layout/hierarchy4"/>
    <dgm:cxn modelId="{A2A401FA-0D7D-42B8-A98A-C70E36935DC2}" srcId="{81F85626-4231-43DE-B04D-66ECC544D6DD}" destId="{5EE249CA-6768-4110-9A28-4E090A52A6F2}" srcOrd="0" destOrd="0" parTransId="{0E1E09D8-1DDB-4F9D-A8FF-5F087146E643}" sibTransId="{172A1A9B-873E-405E-B14B-7F166F6B14FD}"/>
    <dgm:cxn modelId="{C38520F3-83E5-4450-8538-830D7BB637C8}" type="presParOf" srcId="{3D137B5F-A429-4D50-A89D-D7DE07BFB793}" destId="{837905DE-216A-4CE1-B387-969693869C05}" srcOrd="0" destOrd="0" presId="urn:microsoft.com/office/officeart/2005/8/layout/hierarchy4"/>
    <dgm:cxn modelId="{622941D7-6DFB-4BA2-9A7E-3FA4473D32E7}" type="presParOf" srcId="{837905DE-216A-4CE1-B387-969693869C05}" destId="{67817C5A-7E0E-4DE9-B9AB-E137A00DDA76}" srcOrd="0" destOrd="0" presId="urn:microsoft.com/office/officeart/2005/8/layout/hierarchy4"/>
    <dgm:cxn modelId="{73658936-F06F-4124-B953-002E37DE3D68}" type="presParOf" srcId="{837905DE-216A-4CE1-B387-969693869C05}" destId="{EECE383C-4AEA-4DC7-AEF5-09D462A84306}" srcOrd="1" destOrd="0" presId="urn:microsoft.com/office/officeart/2005/8/layout/hierarchy4"/>
    <dgm:cxn modelId="{D11F0871-07EE-44F2-AAAD-561401323C2D}" type="presParOf" srcId="{837905DE-216A-4CE1-B387-969693869C05}" destId="{9D5B0636-4211-46E9-B897-B3BE3EBD996A}" srcOrd="2" destOrd="0" presId="urn:microsoft.com/office/officeart/2005/8/layout/hierarchy4"/>
    <dgm:cxn modelId="{D4DA6FE1-DC43-4E1A-AE55-F6EF6FA23044}" type="presParOf" srcId="{9D5B0636-4211-46E9-B897-B3BE3EBD996A}" destId="{6859C653-0B95-40DA-A51E-B25298FC131D}" srcOrd="0" destOrd="0" presId="urn:microsoft.com/office/officeart/2005/8/layout/hierarchy4"/>
    <dgm:cxn modelId="{26618BD4-EEDE-41C6-94B1-4012B346CD48}" type="presParOf" srcId="{6859C653-0B95-40DA-A51E-B25298FC131D}" destId="{9328BEC4-743A-48C6-B6AA-D14AD464A042}" srcOrd="0" destOrd="0" presId="urn:microsoft.com/office/officeart/2005/8/layout/hierarchy4"/>
    <dgm:cxn modelId="{921A5F6E-EE9E-4CF0-8113-C7C4698D0F54}" type="presParOf" srcId="{6859C653-0B95-40DA-A51E-B25298FC131D}" destId="{65F9C064-36E3-40E3-A98B-84084B08B8FF}" srcOrd="1" destOrd="0" presId="urn:microsoft.com/office/officeart/2005/8/layout/hierarchy4"/>
    <dgm:cxn modelId="{9BBC5C51-2F46-44BF-99F5-17DD8C5AD3FE}" type="presParOf" srcId="{6859C653-0B95-40DA-A51E-B25298FC131D}" destId="{5F0DF9F0-2CDF-4DA8-A350-EA196120A308}" srcOrd="2" destOrd="0" presId="urn:microsoft.com/office/officeart/2005/8/layout/hierarchy4"/>
    <dgm:cxn modelId="{891392DD-713E-43DD-8FA7-2F0E44B5EBB0}" type="presParOf" srcId="{5F0DF9F0-2CDF-4DA8-A350-EA196120A308}" destId="{34085449-49C5-42BD-917F-450C4DCA7DA9}" srcOrd="0" destOrd="0" presId="urn:microsoft.com/office/officeart/2005/8/layout/hierarchy4"/>
    <dgm:cxn modelId="{76D3A106-BF1D-45BF-AF26-727039C54CF3}" type="presParOf" srcId="{34085449-49C5-42BD-917F-450C4DCA7DA9}" destId="{DA5E0255-2A88-448A-86CC-CA20CAF1456F}" srcOrd="0" destOrd="0" presId="urn:microsoft.com/office/officeart/2005/8/layout/hierarchy4"/>
    <dgm:cxn modelId="{6FEEE0DD-B394-492A-A49E-A87EE50E2165}" type="presParOf" srcId="{34085449-49C5-42BD-917F-450C4DCA7DA9}" destId="{0E2B1429-B7B7-4FFF-8961-3D8A28A7386E}" srcOrd="1" destOrd="0" presId="urn:microsoft.com/office/officeart/2005/8/layout/hierarchy4"/>
    <dgm:cxn modelId="{E8E4859F-C3FF-40C6-B692-B62D6FB6EB3D}" type="presParOf" srcId="{34085449-49C5-42BD-917F-450C4DCA7DA9}" destId="{2598F2E9-622E-43E7-992E-C7C61C2BAE63}" srcOrd="2" destOrd="0" presId="urn:microsoft.com/office/officeart/2005/8/layout/hierarchy4"/>
    <dgm:cxn modelId="{ABACACF7-1EA9-4552-BD5D-4E70410C875C}" type="presParOf" srcId="{2598F2E9-622E-43E7-992E-C7C61C2BAE63}" destId="{A8EE9F93-B065-4595-ADA1-35AFE8A0279C}" srcOrd="0" destOrd="0" presId="urn:microsoft.com/office/officeart/2005/8/layout/hierarchy4"/>
    <dgm:cxn modelId="{CE562A0E-0D99-4355-ADDA-0DDFADBA0D55}" type="presParOf" srcId="{A8EE9F93-B065-4595-ADA1-35AFE8A0279C}" destId="{6FD3F8CC-EC5A-4390-84D6-D614F548AD76}" srcOrd="0" destOrd="0" presId="urn:microsoft.com/office/officeart/2005/8/layout/hierarchy4"/>
    <dgm:cxn modelId="{6FE2B54C-A8D5-4F9A-B712-D19A887F949C}" type="presParOf" srcId="{A8EE9F93-B065-4595-ADA1-35AFE8A0279C}" destId="{2F8789C7-BAFD-437E-B5F3-DCFCB4D9F00A}" srcOrd="1" destOrd="0" presId="urn:microsoft.com/office/officeart/2005/8/layout/hierarchy4"/>
    <dgm:cxn modelId="{7E9CD278-9EB1-48F1-B918-A649E3D0D914}" type="presParOf" srcId="{2598F2E9-622E-43E7-992E-C7C61C2BAE63}" destId="{27E0DA07-47D4-4DE8-A602-B38FD29067C7}" srcOrd="1" destOrd="0" presId="urn:microsoft.com/office/officeart/2005/8/layout/hierarchy4"/>
    <dgm:cxn modelId="{3A5C7481-8BBE-461E-97B9-762D59C050F5}" type="presParOf" srcId="{2598F2E9-622E-43E7-992E-C7C61C2BAE63}" destId="{8B5BF4DD-A7D0-47D4-910E-54E664B970FF}" srcOrd="2" destOrd="0" presId="urn:microsoft.com/office/officeart/2005/8/layout/hierarchy4"/>
    <dgm:cxn modelId="{27F037E7-0648-4227-BE1B-4379A243FB47}" type="presParOf" srcId="{8B5BF4DD-A7D0-47D4-910E-54E664B970FF}" destId="{6B54C1D6-2345-4283-84C8-5CEE61A388DD}" srcOrd="0" destOrd="0" presId="urn:microsoft.com/office/officeart/2005/8/layout/hierarchy4"/>
    <dgm:cxn modelId="{B65BC152-7AE2-4A85-AE1A-F0145E6D19B3}" type="presParOf" srcId="{8B5BF4DD-A7D0-47D4-910E-54E664B970FF}" destId="{488E9CD3-3895-43B9-A6EC-9ED760BF99F5}" srcOrd="1" destOrd="0" presId="urn:microsoft.com/office/officeart/2005/8/layout/hierarchy4"/>
    <dgm:cxn modelId="{63BC8F8E-3116-4C86-B1EA-0A6E87AED95C}" type="presParOf" srcId="{2598F2E9-622E-43E7-992E-C7C61C2BAE63}" destId="{702DC409-F91A-40D6-99A4-FD66847186DC}" srcOrd="3" destOrd="0" presId="urn:microsoft.com/office/officeart/2005/8/layout/hierarchy4"/>
    <dgm:cxn modelId="{5E9847DA-7382-4E58-8931-0E1D4B758075}" type="presParOf" srcId="{2598F2E9-622E-43E7-992E-C7C61C2BAE63}" destId="{BDBF01EA-7726-43AD-917A-6130F85740AC}" srcOrd="4" destOrd="0" presId="urn:microsoft.com/office/officeart/2005/8/layout/hierarchy4"/>
    <dgm:cxn modelId="{BDEC4283-6394-4D1C-9633-C6A37C11D624}" type="presParOf" srcId="{BDBF01EA-7726-43AD-917A-6130F85740AC}" destId="{3A2BC85C-6415-462F-8D55-AF9C40642930}" srcOrd="0" destOrd="0" presId="urn:microsoft.com/office/officeart/2005/8/layout/hierarchy4"/>
    <dgm:cxn modelId="{8259A8C2-3A2C-4D91-9C1A-B3D38E70B9EF}" type="presParOf" srcId="{BDBF01EA-7726-43AD-917A-6130F85740AC}" destId="{E50AEB92-5FF9-4C46-98EC-2A56D6EEB7B2}" srcOrd="1" destOrd="0" presId="urn:microsoft.com/office/officeart/2005/8/layout/hierarchy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817C5A-7E0E-4DE9-B9AB-E137A00DDA76}">
      <dsp:nvSpPr>
        <dsp:cNvPr id="0" name=""/>
        <dsp:cNvSpPr/>
      </dsp:nvSpPr>
      <dsp:spPr>
        <a:xfrm>
          <a:off x="1070" y="149"/>
          <a:ext cx="5970034" cy="34999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AU" sz="1600" kern="1200"/>
            <a:t>Community Vision 2040</a:t>
          </a:r>
        </a:p>
      </dsp:txBody>
      <dsp:txXfrm>
        <a:off x="11321" y="10400"/>
        <a:ext cx="5949532" cy="329497"/>
      </dsp:txXfrm>
    </dsp:sp>
    <dsp:sp modelId="{9328BEC4-743A-48C6-B6AA-D14AD464A042}">
      <dsp:nvSpPr>
        <dsp:cNvPr id="0" name=""/>
        <dsp:cNvSpPr/>
      </dsp:nvSpPr>
      <dsp:spPr>
        <a:xfrm>
          <a:off x="6897" y="429595"/>
          <a:ext cx="5958380" cy="33219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Council Plan 2021 - 25</a:t>
          </a:r>
        </a:p>
      </dsp:txBody>
      <dsp:txXfrm>
        <a:off x="16627" y="439325"/>
        <a:ext cx="5938920" cy="312733"/>
      </dsp:txXfrm>
    </dsp:sp>
    <dsp:sp modelId="{DA5E0255-2A88-448A-86CC-CA20CAF1456F}">
      <dsp:nvSpPr>
        <dsp:cNvPr id="0" name=""/>
        <dsp:cNvSpPr/>
      </dsp:nvSpPr>
      <dsp:spPr>
        <a:xfrm>
          <a:off x="18517" y="841235"/>
          <a:ext cx="5935139" cy="7285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Municipal Public Health and Wellbeing Plan (Liveability Plan) 2017 - 29 </a:t>
          </a:r>
        </a:p>
      </dsp:txBody>
      <dsp:txXfrm>
        <a:off x="39856" y="862574"/>
        <a:ext cx="5892461" cy="685896"/>
      </dsp:txXfrm>
    </dsp:sp>
    <dsp:sp modelId="{6FD3F8CC-EC5A-4390-84D6-D614F548AD76}">
      <dsp:nvSpPr>
        <dsp:cNvPr id="0" name=""/>
        <dsp:cNvSpPr/>
      </dsp:nvSpPr>
      <dsp:spPr>
        <a:xfrm>
          <a:off x="41622" y="1649255"/>
          <a:ext cx="1935874" cy="141764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Short Term</a:t>
          </a:r>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r>
            <a:rPr lang="en-AU" sz="900" kern="1200"/>
            <a:t>Actions</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kern="1200"/>
            <a:t>Measures process (what and how)</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kern="1200"/>
            <a:t>Annual Review </a:t>
          </a:r>
        </a:p>
      </dsp:txBody>
      <dsp:txXfrm>
        <a:off x="83143" y="1690776"/>
        <a:ext cx="1852832" cy="1334602"/>
      </dsp:txXfrm>
    </dsp:sp>
    <dsp:sp modelId="{6B54C1D6-2345-4283-84C8-5CEE61A388DD}">
      <dsp:nvSpPr>
        <dsp:cNvPr id="0" name=""/>
        <dsp:cNvSpPr/>
      </dsp:nvSpPr>
      <dsp:spPr>
        <a:xfrm>
          <a:off x="2018150" y="1649255"/>
          <a:ext cx="1935874" cy="141764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Medium Term</a:t>
          </a:r>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r>
            <a:rPr lang="en-AU" sz="900" kern="1200"/>
            <a:t>Objectives </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kern="1200"/>
            <a:t>Measures progress </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kern="1200"/>
            <a:t>4-year reviw </a:t>
          </a:r>
        </a:p>
      </dsp:txBody>
      <dsp:txXfrm>
        <a:off x="2059671" y="1690776"/>
        <a:ext cx="1852832" cy="1334602"/>
      </dsp:txXfrm>
    </dsp:sp>
    <dsp:sp modelId="{3A2BC85C-6415-462F-8D55-AF9C40642930}">
      <dsp:nvSpPr>
        <dsp:cNvPr id="0" name=""/>
        <dsp:cNvSpPr/>
      </dsp:nvSpPr>
      <dsp:spPr>
        <a:xfrm>
          <a:off x="3994677" y="1649255"/>
          <a:ext cx="1935874" cy="141764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Long Term</a:t>
          </a:r>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r>
            <a:rPr lang="en-AU" sz="900" kern="1200"/>
            <a:t>Outcomes</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kern="1200"/>
            <a:t>Measures impact</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kern="1200"/>
            <a:t>12 year review </a:t>
          </a:r>
        </a:p>
      </dsp:txBody>
      <dsp:txXfrm>
        <a:off x="4036198" y="1690776"/>
        <a:ext cx="1852832" cy="13346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081F3AB9824857AAE67A00A94A8BF6"/>
        <w:category>
          <w:name w:val="General"/>
          <w:gallery w:val="placeholder"/>
        </w:category>
        <w:types>
          <w:type w:val="bbPlcHdr"/>
        </w:types>
        <w:behaviors>
          <w:behavior w:val="content"/>
        </w:behaviors>
        <w:guid w:val="{597C93B5-31F8-4D10-A97C-E9AB6713C243}"/>
      </w:docPartPr>
      <w:docPartBody>
        <w:p w:rsidR="00F65414" w:rsidRDefault="00ED3819" w:rsidP="00ED3819">
          <w:pPr>
            <w:pStyle w:val="1D081F3AB9824857AAE67A00A94A8BF6"/>
          </w:pPr>
          <w:r>
            <w:rPr>
              <w:rStyle w:val="PlaceholderText"/>
            </w:rPr>
            <w:t>Select</w:t>
          </w:r>
          <w:r w:rsidRPr="008810D1">
            <w:rPr>
              <w:rStyle w:val="PlaceholderText"/>
            </w:rPr>
            <w:t xml:space="preserve"> </w:t>
          </w:r>
          <w:r>
            <w:rPr>
              <w:rStyle w:val="PlaceholderText"/>
            </w:rPr>
            <w:t>date, it will appear as ‘month, year’</w:t>
          </w:r>
        </w:p>
      </w:docPartBody>
    </w:docPart>
    <w:docPart>
      <w:docPartPr>
        <w:name w:val="AE9F2D019DAD450BBEB3F55D922CA04F"/>
        <w:category>
          <w:name w:val="General"/>
          <w:gallery w:val="placeholder"/>
        </w:category>
        <w:types>
          <w:type w:val="bbPlcHdr"/>
        </w:types>
        <w:behaviors>
          <w:behavior w:val="content"/>
        </w:behaviors>
        <w:guid w:val="{55992886-7D65-4D9A-8DD1-AE5849C28868}"/>
      </w:docPartPr>
      <w:docPartBody>
        <w:p w:rsidR="00F65414" w:rsidRDefault="00ED3819" w:rsidP="00ED3819">
          <w:pPr>
            <w:pStyle w:val="AE9F2D019DAD450BBEB3F55D922CA04F"/>
          </w:pPr>
          <w:r>
            <w:rPr>
              <w:rStyle w:val="PlaceholderText"/>
            </w:rPr>
            <w:t>select date, only the year will appear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19"/>
    <w:rsid w:val="000B6970"/>
    <w:rsid w:val="001639B8"/>
    <w:rsid w:val="00176C15"/>
    <w:rsid w:val="0038377E"/>
    <w:rsid w:val="00474B75"/>
    <w:rsid w:val="00631DA1"/>
    <w:rsid w:val="00806537"/>
    <w:rsid w:val="008C2D12"/>
    <w:rsid w:val="00B37E72"/>
    <w:rsid w:val="00E53D27"/>
    <w:rsid w:val="00E77B6A"/>
    <w:rsid w:val="00EB5E90"/>
    <w:rsid w:val="00ED3819"/>
    <w:rsid w:val="00F3572B"/>
    <w:rsid w:val="00F654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DA67C3C29A40C1B7673480C3B19640">
    <w:name w:val="75DA67C3C29A40C1B7673480C3B19640"/>
    <w:rsid w:val="00ED3819"/>
  </w:style>
  <w:style w:type="character" w:styleId="PlaceholderText">
    <w:name w:val="Placeholder Text"/>
    <w:basedOn w:val="DefaultParagraphFont"/>
    <w:uiPriority w:val="99"/>
    <w:semiHidden/>
    <w:rsid w:val="00ED3819"/>
    <w:rPr>
      <w:color w:val="808080"/>
    </w:rPr>
  </w:style>
  <w:style w:type="paragraph" w:customStyle="1" w:styleId="189A15645E2A48AB89DB1989BDAB34FC">
    <w:name w:val="189A15645E2A48AB89DB1989BDAB34FC"/>
    <w:rsid w:val="00ED3819"/>
  </w:style>
  <w:style w:type="paragraph" w:customStyle="1" w:styleId="A52D3327B60B408698E736BA49ABCF38">
    <w:name w:val="A52D3327B60B408698E736BA49ABCF38"/>
    <w:rsid w:val="00ED3819"/>
  </w:style>
  <w:style w:type="paragraph" w:customStyle="1" w:styleId="1D081F3AB9824857AAE67A00A94A8BF6">
    <w:name w:val="1D081F3AB9824857AAE67A00A94A8BF6"/>
    <w:rsid w:val="00ED3819"/>
  </w:style>
  <w:style w:type="paragraph" w:customStyle="1" w:styleId="AE9F2D019DAD450BBEB3F55D922CA04F">
    <w:name w:val="AE9F2D019DAD450BBEB3F55D922CA04F"/>
    <w:rsid w:val="00ED3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18A08A16D433F46AF3495AE7025A32C" ma:contentTypeVersion="14" ma:contentTypeDescription="Create a new document." ma:contentTypeScope="" ma:versionID="4e9886962d9e243fa85601f577f608cd">
  <xsd:schema xmlns:xsd="http://www.w3.org/2001/XMLSchema" xmlns:xs="http://www.w3.org/2001/XMLSchema" xmlns:p="http://schemas.microsoft.com/office/2006/metadata/properties" xmlns:ns3="939cb30b-45a7-4501-a6cf-17594465935f" xmlns:ns4="6ec86305-bfb9-4b98-903d-b38f4af665d6" targetNamespace="http://schemas.microsoft.com/office/2006/metadata/properties" ma:root="true" ma:fieldsID="52412f679cfd1165971f31e2901a13e5" ns3:_="" ns4:_="">
    <xsd:import namespace="939cb30b-45a7-4501-a6cf-17594465935f"/>
    <xsd:import namespace="6ec86305-bfb9-4b98-903d-b38f4af665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cb30b-45a7-4501-a6cf-175944659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c86305-bfb9-4b98-903d-b38f4af665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customXml/itemProps3.xml><?xml version="1.0" encoding="utf-8"?>
<ds:datastoreItem xmlns:ds="http://schemas.openxmlformats.org/officeDocument/2006/customXml" ds:itemID="{14C0525D-6A36-40EF-87F9-354E6B4DF648}">
  <ds:schemaRefs>
    <ds:schemaRef ds:uri="http://schemas.microsoft.com/sharepoint/v3/contenttype/forms"/>
  </ds:schemaRefs>
</ds:datastoreItem>
</file>

<file path=customXml/itemProps4.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5.xml><?xml version="1.0" encoding="utf-8"?>
<ds:datastoreItem xmlns:ds="http://schemas.openxmlformats.org/officeDocument/2006/customXml" ds:itemID="{56F29539-9BAC-4741-9449-0684789897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39cb30b-45a7-4501-a6cf-17594465935f"/>
    <ds:schemaRef ds:uri="http://purl.org/dc/elements/1.1/"/>
    <ds:schemaRef ds:uri="http://schemas.microsoft.com/office/2006/metadata/properties"/>
    <ds:schemaRef ds:uri="6ec86305-bfb9-4b98-903d-b38f4af665d6"/>
    <ds:schemaRef ds:uri="http://www.w3.org/XML/1998/namespace"/>
    <ds:schemaRef ds:uri="http://purl.org/dc/dcmitype/"/>
  </ds:schemaRefs>
</ds:datastoreItem>
</file>

<file path=customXml/itemProps6.xml><?xml version="1.0" encoding="utf-8"?>
<ds:datastoreItem xmlns:ds="http://schemas.openxmlformats.org/officeDocument/2006/customXml" ds:itemID="{128966DB-CD04-491E-99EB-AF4B9B3DF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cb30b-45a7-4501-a6cf-17594465935f"/>
    <ds:schemaRef ds:uri="6ec86305-bfb9-4b98-903d-b38f4af66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11362</Words>
  <Characters>64767</Characters>
  <Application>Microsoft Office Word</Application>
  <DocSecurity>0</DocSecurity>
  <Lines>539</Lines>
  <Paragraphs>151</Paragraphs>
  <ScaleCrop>false</ScaleCrop>
  <Company/>
  <LinksUpToDate>false</LinksUpToDate>
  <CharactersWithSpaces>75978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Cardinia Shire’s Liveability Plan 2017–29 (2021 Review)</dc:title>
  <dc:subject>Municipal Public Health and Wellbeing Plan</dc:subject>
  <dc:creator>Pieta Bucello</dc:creator>
  <cp:keywords/>
  <dc:description/>
  <cp:lastModifiedBy>Peta Levett</cp:lastModifiedBy>
  <cp:revision>2</cp:revision>
  <cp:lastPrinted>2014-03-04T16:33:00Z</cp:lastPrinted>
  <dcterms:created xsi:type="dcterms:W3CDTF">2021-12-21T22:29:00Z</dcterms:created>
  <dcterms:modified xsi:type="dcterms:W3CDTF">2021-12-21T22:29:00Z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0x010100B18A08A16D433F46AF3495AE7025A32C</vt:lpwstr>
  </property>
  <property fmtid="{D5CDD505-2E9C-101B-9397-08002B2CF9AE}" pid="3" name="TaxCatchAll">
    <vt:lpwstr>23;#Planning (Business Plan)|aeca1183-09bb-4124-8d99-51a469fbf210</vt:lpwstr>
  </property>
  <property fmtid="{D5CDD505-2E9C-101B-9397-08002B2CF9AE}" pid="4" name="i0f84bba906045b4af568ee102a52dcb">
    <vt:lpwstr>Planning (Business Plan)|aeca1183-09bb-4124-8d99-51a469fbf210</vt:lpwstr>
  </property>
  <property fmtid="{D5CDD505-2E9C-101B-9397-08002B2CF9AE}" pid="5" name="_dlc_DocIdItemGuid">
    <vt:lpwstr>f202e60d-a9a7-4749-a914-5c6b7baba927</vt:lpwstr>
  </property>
  <property fmtid="{D5CDD505-2E9C-101B-9397-08002B2CF9AE}" pid="6" name="RevIMBCS">
    <vt:lpwstr>23;#Planning (Business Plan)|aeca1183-09bb-4124-8d99-51a469fbf210</vt:lpwstr>
  </property>
  <property fmtid="{D5CDD505-2E9C-101B-9397-08002B2CF9AE}" pid="7" name="TriggerFlowInfo">
    <vt:lpwstr/>
  </property>
</Properties>
</file>